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C0" w:rsidRDefault="008200C0" w:rsidP="008200C0">
      <w:pPr>
        <w:pStyle w:val="a3"/>
        <w:jc w:val="center"/>
      </w:pPr>
      <w:r>
        <w:rPr>
          <w:b/>
        </w:rPr>
        <w:t xml:space="preserve">Тема </w:t>
      </w:r>
      <w:r w:rsidR="009A5D39">
        <w:rPr>
          <w:b/>
        </w:rPr>
        <w:t>4</w:t>
      </w:r>
      <w:r>
        <w:rPr>
          <w:b/>
        </w:rPr>
        <w:t>. Статистика национального богатства</w:t>
      </w:r>
    </w:p>
    <w:p w:rsidR="008200C0" w:rsidRPr="00AC7AFF" w:rsidRDefault="008200C0" w:rsidP="008200C0">
      <w:pPr>
        <w:ind w:firstLine="720"/>
        <w:jc w:val="both"/>
      </w:pPr>
      <w:r w:rsidRPr="008200C0">
        <w:rPr>
          <w:b/>
          <w:i/>
        </w:rPr>
        <w:t>Задача 1.</w:t>
      </w:r>
      <w:r>
        <w:rPr>
          <w:b/>
          <w:i/>
          <w:u w:val="single"/>
        </w:rPr>
        <w:t xml:space="preserve"> </w:t>
      </w:r>
      <w:r w:rsidRPr="00AC7AFF">
        <w:t>Имеются следующие данные о наличии и движении ОПФ на предприятии. Проведите комплексный анализ</w:t>
      </w:r>
      <w:r>
        <w:t xml:space="preserve"> движения ОПФ</w:t>
      </w:r>
      <w:r w:rsidRPr="00AC7AFF">
        <w:t>.</w:t>
      </w:r>
    </w:p>
    <w:tbl>
      <w:tblPr>
        <w:tblW w:w="837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424"/>
      </w:tblGrid>
      <w:tr w:rsidR="008200C0" w:rsidRPr="00C024AA" w:rsidTr="00CB0BD1">
        <w:tc>
          <w:tcPr>
            <w:tcW w:w="6948" w:type="dxa"/>
            <w:shd w:val="clear" w:color="auto" w:fill="auto"/>
          </w:tcPr>
          <w:p w:rsidR="008200C0" w:rsidRPr="00C024AA" w:rsidRDefault="008200C0" w:rsidP="00CB0BD1">
            <w:pPr>
              <w:jc w:val="both"/>
            </w:pPr>
          </w:p>
        </w:tc>
        <w:tc>
          <w:tcPr>
            <w:tcW w:w="1424" w:type="dxa"/>
            <w:shd w:val="clear" w:color="auto" w:fill="auto"/>
          </w:tcPr>
          <w:p w:rsidR="008200C0" w:rsidRPr="00C024AA" w:rsidRDefault="008200C0" w:rsidP="00CB0BD1">
            <w:pPr>
              <w:jc w:val="both"/>
            </w:pPr>
            <w:r w:rsidRPr="00C024AA">
              <w:t>тыс. руб.</w:t>
            </w:r>
          </w:p>
        </w:tc>
      </w:tr>
      <w:tr w:rsidR="008200C0" w:rsidRPr="00C024AA" w:rsidTr="00CB0BD1">
        <w:tc>
          <w:tcPr>
            <w:tcW w:w="6948" w:type="dxa"/>
            <w:shd w:val="clear" w:color="auto" w:fill="auto"/>
          </w:tcPr>
          <w:p w:rsidR="008200C0" w:rsidRPr="00C024AA" w:rsidRDefault="008200C0" w:rsidP="00CB0BD1">
            <w:pPr>
              <w:jc w:val="both"/>
            </w:pPr>
            <w:r w:rsidRPr="00C024AA">
              <w:t>Полная учетная стоимость на начало года (Ф</w:t>
            </w:r>
            <w:r w:rsidRPr="00C024AA">
              <w:rPr>
                <w:vertAlign w:val="subscript"/>
              </w:rPr>
              <w:t>Н</w:t>
            </w:r>
            <w:r w:rsidRPr="00C024AA">
              <w:t>)</w:t>
            </w:r>
          </w:p>
        </w:tc>
        <w:tc>
          <w:tcPr>
            <w:tcW w:w="1424" w:type="dxa"/>
            <w:shd w:val="clear" w:color="auto" w:fill="auto"/>
            <w:vAlign w:val="center"/>
          </w:tcPr>
          <w:p w:rsidR="008200C0" w:rsidRPr="00C024AA" w:rsidRDefault="008200C0" w:rsidP="00CB0BD1">
            <w:pPr>
              <w:jc w:val="center"/>
            </w:pPr>
            <w:r w:rsidRPr="00C024AA">
              <w:t>250</w:t>
            </w:r>
          </w:p>
        </w:tc>
      </w:tr>
      <w:tr w:rsidR="008200C0" w:rsidRPr="00C024AA" w:rsidTr="00CB0BD1">
        <w:tc>
          <w:tcPr>
            <w:tcW w:w="6948" w:type="dxa"/>
            <w:shd w:val="clear" w:color="auto" w:fill="auto"/>
          </w:tcPr>
          <w:p w:rsidR="008200C0" w:rsidRPr="00C024AA" w:rsidRDefault="008200C0" w:rsidP="00CB0BD1">
            <w:pPr>
              <w:jc w:val="both"/>
            </w:pPr>
            <w:r w:rsidRPr="00C024AA">
              <w:t>В течение года:</w:t>
            </w:r>
          </w:p>
        </w:tc>
        <w:tc>
          <w:tcPr>
            <w:tcW w:w="1424" w:type="dxa"/>
            <w:shd w:val="clear" w:color="auto" w:fill="auto"/>
            <w:vAlign w:val="center"/>
          </w:tcPr>
          <w:p w:rsidR="008200C0" w:rsidRPr="00C024AA" w:rsidRDefault="008200C0" w:rsidP="00CB0BD1">
            <w:pPr>
              <w:jc w:val="center"/>
            </w:pPr>
          </w:p>
        </w:tc>
      </w:tr>
      <w:tr w:rsidR="008200C0" w:rsidRPr="00C024AA" w:rsidTr="00CB0BD1">
        <w:tc>
          <w:tcPr>
            <w:tcW w:w="6948" w:type="dxa"/>
            <w:shd w:val="clear" w:color="auto" w:fill="auto"/>
          </w:tcPr>
          <w:p w:rsidR="008200C0" w:rsidRPr="00C024AA" w:rsidRDefault="008200C0" w:rsidP="00CB0BD1">
            <w:pPr>
              <w:jc w:val="both"/>
            </w:pPr>
            <w:r w:rsidRPr="00C024AA">
              <w:t xml:space="preserve">Введено </w:t>
            </w:r>
            <w:proofErr w:type="gramStart"/>
            <w:r w:rsidRPr="00C024AA">
              <w:t>новых</w:t>
            </w:r>
            <w:proofErr w:type="gramEnd"/>
            <w:r w:rsidRPr="00C024AA">
              <w:t xml:space="preserve"> ОПФ по стоимости (Ф</w:t>
            </w:r>
            <w:r w:rsidRPr="00C024AA">
              <w:rPr>
                <w:vertAlign w:val="subscript"/>
              </w:rPr>
              <w:t>П</w:t>
            </w:r>
            <w:r w:rsidRPr="00C024AA">
              <w:t>)</w:t>
            </w:r>
          </w:p>
        </w:tc>
        <w:tc>
          <w:tcPr>
            <w:tcW w:w="1424" w:type="dxa"/>
            <w:shd w:val="clear" w:color="auto" w:fill="auto"/>
            <w:vAlign w:val="center"/>
          </w:tcPr>
          <w:p w:rsidR="008200C0" w:rsidRPr="00C024AA" w:rsidRDefault="008200C0" w:rsidP="00CB0BD1">
            <w:pPr>
              <w:jc w:val="center"/>
            </w:pPr>
            <w:r w:rsidRPr="00C024AA">
              <w:t>40</w:t>
            </w:r>
          </w:p>
        </w:tc>
      </w:tr>
      <w:tr w:rsidR="008200C0" w:rsidRPr="00C024AA" w:rsidTr="00CB0BD1">
        <w:tc>
          <w:tcPr>
            <w:tcW w:w="6948" w:type="dxa"/>
            <w:shd w:val="clear" w:color="auto" w:fill="auto"/>
          </w:tcPr>
          <w:p w:rsidR="008200C0" w:rsidRPr="00C024AA" w:rsidRDefault="008200C0" w:rsidP="00CB0BD1">
            <w:pPr>
              <w:jc w:val="both"/>
            </w:pPr>
            <w:r w:rsidRPr="00C024AA">
              <w:t>Выбыло ОПФ по стоимости за вычетом износа (</w:t>
            </w:r>
            <w:proofErr w:type="spellStart"/>
            <w:r w:rsidRPr="00C024AA">
              <w:t>Ф</w:t>
            </w:r>
            <w:r w:rsidRPr="00C024AA">
              <w:rPr>
                <w:vertAlign w:val="subscript"/>
              </w:rPr>
              <w:t>В</w:t>
            </w:r>
            <w:r w:rsidRPr="00C024AA">
              <w:rPr>
                <w:vertAlign w:val="superscript"/>
              </w:rPr>
              <w:t>ост</w:t>
            </w:r>
            <w:proofErr w:type="spellEnd"/>
            <w:r w:rsidRPr="00C024AA">
              <w:t>)</w:t>
            </w:r>
          </w:p>
        </w:tc>
        <w:tc>
          <w:tcPr>
            <w:tcW w:w="1424" w:type="dxa"/>
            <w:shd w:val="clear" w:color="auto" w:fill="auto"/>
            <w:vAlign w:val="center"/>
          </w:tcPr>
          <w:p w:rsidR="008200C0" w:rsidRPr="00C024AA" w:rsidRDefault="008200C0" w:rsidP="00CB0BD1">
            <w:pPr>
              <w:jc w:val="center"/>
            </w:pPr>
            <w:r w:rsidRPr="00C024AA">
              <w:t>5</w:t>
            </w:r>
          </w:p>
        </w:tc>
      </w:tr>
      <w:tr w:rsidR="008200C0" w:rsidRPr="00C024AA" w:rsidTr="00CB0BD1">
        <w:tc>
          <w:tcPr>
            <w:tcW w:w="6948" w:type="dxa"/>
            <w:shd w:val="clear" w:color="auto" w:fill="auto"/>
          </w:tcPr>
          <w:p w:rsidR="008200C0" w:rsidRPr="00C024AA" w:rsidRDefault="008200C0" w:rsidP="00CB0BD1">
            <w:pPr>
              <w:jc w:val="both"/>
            </w:pPr>
            <w:r w:rsidRPr="00C024AA">
              <w:t xml:space="preserve">Полная учетная стоимость </w:t>
            </w:r>
            <w:proofErr w:type="gramStart"/>
            <w:r w:rsidRPr="00C024AA">
              <w:t>выбывших</w:t>
            </w:r>
            <w:proofErr w:type="gramEnd"/>
            <w:r w:rsidRPr="00C024AA">
              <w:t xml:space="preserve"> ОПФ (Ф</w:t>
            </w:r>
            <w:r w:rsidRPr="00C024AA">
              <w:rPr>
                <w:vertAlign w:val="subscript"/>
              </w:rPr>
              <w:t>В</w:t>
            </w:r>
            <w:r w:rsidRPr="00C024AA">
              <w:t>)</w:t>
            </w:r>
          </w:p>
        </w:tc>
        <w:tc>
          <w:tcPr>
            <w:tcW w:w="1424" w:type="dxa"/>
            <w:shd w:val="clear" w:color="auto" w:fill="auto"/>
            <w:vAlign w:val="center"/>
          </w:tcPr>
          <w:p w:rsidR="008200C0" w:rsidRPr="00C024AA" w:rsidRDefault="008200C0" w:rsidP="00CB0BD1">
            <w:pPr>
              <w:jc w:val="center"/>
            </w:pPr>
            <w:r w:rsidRPr="00C024AA">
              <w:t>25</w:t>
            </w:r>
          </w:p>
        </w:tc>
      </w:tr>
      <w:tr w:rsidR="008200C0" w:rsidRPr="00C024AA" w:rsidTr="00CB0BD1">
        <w:tc>
          <w:tcPr>
            <w:tcW w:w="6948" w:type="dxa"/>
            <w:shd w:val="clear" w:color="auto" w:fill="auto"/>
          </w:tcPr>
          <w:p w:rsidR="008200C0" w:rsidRPr="00C024AA" w:rsidRDefault="008200C0" w:rsidP="00CB0BD1">
            <w:pPr>
              <w:jc w:val="both"/>
            </w:pPr>
            <w:r w:rsidRPr="00C024AA">
              <w:t>Износ на начало года, % (И</w:t>
            </w:r>
            <w:r w:rsidRPr="00C024AA">
              <w:rPr>
                <w:vertAlign w:val="subscript"/>
              </w:rPr>
              <w:t>Н</w:t>
            </w:r>
            <w:r w:rsidRPr="00C024AA">
              <w:t>)</w:t>
            </w:r>
          </w:p>
        </w:tc>
        <w:tc>
          <w:tcPr>
            <w:tcW w:w="1424" w:type="dxa"/>
            <w:shd w:val="clear" w:color="auto" w:fill="auto"/>
            <w:vAlign w:val="center"/>
          </w:tcPr>
          <w:p w:rsidR="008200C0" w:rsidRPr="00C024AA" w:rsidRDefault="008200C0" w:rsidP="00CB0BD1">
            <w:pPr>
              <w:jc w:val="center"/>
            </w:pPr>
            <w:r w:rsidRPr="00C024AA">
              <w:t>20</w:t>
            </w:r>
          </w:p>
        </w:tc>
      </w:tr>
      <w:tr w:rsidR="008200C0" w:rsidRPr="00C024AA" w:rsidTr="00CB0BD1">
        <w:tc>
          <w:tcPr>
            <w:tcW w:w="6948" w:type="dxa"/>
            <w:shd w:val="clear" w:color="auto" w:fill="auto"/>
          </w:tcPr>
          <w:p w:rsidR="008200C0" w:rsidRPr="00C024AA" w:rsidRDefault="008200C0" w:rsidP="00CB0BD1">
            <w:pPr>
              <w:jc w:val="both"/>
            </w:pPr>
            <w:r w:rsidRPr="00C024AA">
              <w:t>Годовая норма амортизации, % (</w:t>
            </w:r>
            <w:proofErr w:type="gramStart"/>
            <w:r w:rsidRPr="00C024AA">
              <w:t>Н</w:t>
            </w:r>
            <w:r w:rsidRPr="00C024AA">
              <w:rPr>
                <w:vertAlign w:val="subscript"/>
              </w:rPr>
              <w:t>А</w:t>
            </w:r>
            <w:proofErr w:type="gramEnd"/>
            <w:r w:rsidRPr="00C024AA">
              <w:t>)</w:t>
            </w:r>
          </w:p>
        </w:tc>
        <w:tc>
          <w:tcPr>
            <w:tcW w:w="1424" w:type="dxa"/>
            <w:shd w:val="clear" w:color="auto" w:fill="auto"/>
            <w:vAlign w:val="center"/>
          </w:tcPr>
          <w:p w:rsidR="008200C0" w:rsidRPr="00C024AA" w:rsidRDefault="008200C0" w:rsidP="00CB0BD1">
            <w:pPr>
              <w:jc w:val="center"/>
            </w:pPr>
            <w:r w:rsidRPr="00C024AA">
              <w:t>10</w:t>
            </w:r>
          </w:p>
        </w:tc>
      </w:tr>
    </w:tbl>
    <w:p w:rsidR="008200C0" w:rsidRDefault="008200C0" w:rsidP="008200C0">
      <w:pPr>
        <w:ind w:firstLine="720"/>
        <w:jc w:val="both"/>
      </w:pPr>
      <w:r>
        <w:rPr>
          <w:i/>
        </w:rPr>
        <w:t>Порядок решения задачи.</w:t>
      </w:r>
    </w:p>
    <w:p w:rsidR="008200C0" w:rsidRDefault="008200C0" w:rsidP="008200C0">
      <w:pPr>
        <w:numPr>
          <w:ilvl w:val="0"/>
          <w:numId w:val="1"/>
        </w:numPr>
        <w:jc w:val="both"/>
      </w:pPr>
      <w:r>
        <w:t>Полная учетная стоимость ОПФ на конец года</w:t>
      </w:r>
    </w:p>
    <w:p w:rsidR="008200C0" w:rsidRDefault="008200C0" w:rsidP="008200C0">
      <w:pPr>
        <w:ind w:left="720"/>
        <w:jc w:val="both"/>
      </w:pPr>
      <w:r w:rsidRPr="00A453B0">
        <w:rPr>
          <w:position w:val="-10"/>
        </w:rPr>
        <w:object w:dxaOrig="20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6.5pt" o:ole="">
            <v:imagedata r:id="rId5" o:title=""/>
          </v:shape>
          <o:OLEObject Type="Embed" ProgID="Equation.3" ShapeID="_x0000_i1025" DrawAspect="Content" ObjectID="_1573569262" r:id="rId6"/>
        </w:object>
      </w:r>
      <w:r>
        <w:t xml:space="preserve"> = </w:t>
      </w:r>
    </w:p>
    <w:p w:rsidR="008200C0" w:rsidRDefault="008200C0" w:rsidP="008200C0">
      <w:pPr>
        <w:numPr>
          <w:ilvl w:val="0"/>
          <w:numId w:val="1"/>
        </w:numPr>
        <w:jc w:val="both"/>
      </w:pPr>
      <w:r>
        <w:t>Остаточная стоимость на начало и конец года:</w:t>
      </w:r>
    </w:p>
    <w:p w:rsidR="008200C0" w:rsidRDefault="008200C0" w:rsidP="008200C0">
      <w:pPr>
        <w:ind w:left="720"/>
        <w:jc w:val="both"/>
      </w:pPr>
      <w:r w:rsidRPr="0062764F">
        <w:rPr>
          <w:position w:val="-14"/>
        </w:rPr>
        <w:object w:dxaOrig="1680" w:dyaOrig="440">
          <v:shape id="_x0000_i1026" type="#_x0000_t75" style="width:88.5pt;height:22.5pt" o:ole="">
            <v:imagedata r:id="rId7" o:title=""/>
          </v:shape>
          <o:OLEObject Type="Embed" ProgID="Equation.3" ShapeID="_x0000_i1026" DrawAspect="Content" ObjectID="_1573569263" r:id="rId8"/>
        </w:object>
      </w:r>
      <w:r>
        <w:t xml:space="preserve"> = </w:t>
      </w:r>
    </w:p>
    <w:p w:rsidR="008200C0" w:rsidRPr="0076129B" w:rsidRDefault="008200C0" w:rsidP="008200C0">
      <w:pPr>
        <w:ind w:left="720"/>
        <w:jc w:val="both"/>
      </w:pPr>
      <w:r w:rsidRPr="0062764F">
        <w:rPr>
          <w:position w:val="-14"/>
        </w:rPr>
        <w:object w:dxaOrig="3040" w:dyaOrig="440">
          <v:shape id="_x0000_i1027" type="#_x0000_t75" style="width:160.5pt;height:22.5pt" o:ole="">
            <v:imagedata r:id="rId9" o:title=""/>
          </v:shape>
          <o:OLEObject Type="Embed" ProgID="Equation.3" ShapeID="_x0000_i1027" DrawAspect="Content" ObjectID="_1573569264" r:id="rId10"/>
        </w:object>
      </w:r>
      <w:r>
        <w:t xml:space="preserve">, где </w:t>
      </w:r>
      <w:r w:rsidRPr="0062764F">
        <w:rPr>
          <w:position w:val="-24"/>
        </w:rPr>
        <w:object w:dxaOrig="1760" w:dyaOrig="639">
          <v:shape id="_x0000_i1028" type="#_x0000_t75" style="width:99.75pt;height:33.75pt" o:ole="">
            <v:imagedata r:id="rId11" o:title=""/>
          </v:shape>
          <o:OLEObject Type="Embed" ProgID="Equation.3" ShapeID="_x0000_i1028" DrawAspect="Content" ObjectID="_1573569265" r:id="rId12"/>
        </w:object>
      </w:r>
      <w:r>
        <w:t xml:space="preserve"> </w:t>
      </w:r>
    </w:p>
    <w:p w:rsidR="008200C0" w:rsidRDefault="008200C0" w:rsidP="008200C0">
      <w:pPr>
        <w:ind w:left="720"/>
        <w:jc w:val="both"/>
      </w:pPr>
      <w:r w:rsidRPr="0076129B">
        <w:rPr>
          <w:position w:val="-14"/>
        </w:rPr>
        <w:object w:dxaOrig="580" w:dyaOrig="440">
          <v:shape id="_x0000_i1029" type="#_x0000_t75" style="width:35.25pt;height:22.5pt" o:ole="">
            <v:imagedata r:id="rId13" o:title=""/>
          </v:shape>
          <o:OLEObject Type="Embed" ProgID="Equation.3" ShapeID="_x0000_i1029" DrawAspect="Content" ObjectID="_1573569266" r:id="rId14"/>
        </w:object>
      </w:r>
      <w:r>
        <w:t xml:space="preserve"> </w:t>
      </w:r>
      <w:r w:rsidRPr="0076129B">
        <w:rPr>
          <w:i/>
        </w:rPr>
        <w:t xml:space="preserve">= </w:t>
      </w:r>
    </w:p>
    <w:p w:rsidR="008200C0" w:rsidRDefault="008200C0" w:rsidP="008200C0">
      <w:pPr>
        <w:numPr>
          <w:ilvl w:val="0"/>
          <w:numId w:val="1"/>
        </w:numPr>
        <w:jc w:val="both"/>
      </w:pPr>
      <w:r>
        <w:t>Коэффициент обновления ОПФ:</w:t>
      </w:r>
    </w:p>
    <w:p w:rsidR="008200C0" w:rsidRDefault="008200C0" w:rsidP="008200C0">
      <w:pPr>
        <w:ind w:left="720"/>
        <w:jc w:val="both"/>
      </w:pPr>
      <w:r w:rsidRPr="008B304F">
        <w:rPr>
          <w:position w:val="-30"/>
        </w:rPr>
        <w:object w:dxaOrig="1600" w:dyaOrig="700">
          <v:shape id="_x0000_i1030" type="#_x0000_t75" style="width:89.25pt;height:36.75pt" o:ole="">
            <v:imagedata r:id="rId15" o:title=""/>
          </v:shape>
          <o:OLEObject Type="Embed" ProgID="Equation.3" ShapeID="_x0000_i1030" DrawAspect="Content" ObjectID="_1573569267" r:id="rId16"/>
        </w:object>
      </w:r>
      <w:r>
        <w:t xml:space="preserve"> </w:t>
      </w:r>
      <w:r w:rsidRPr="00265DF2">
        <w:rPr>
          <w:i/>
        </w:rPr>
        <w:t xml:space="preserve">= </w:t>
      </w:r>
    </w:p>
    <w:p w:rsidR="008200C0" w:rsidRDefault="008200C0" w:rsidP="008200C0">
      <w:pPr>
        <w:numPr>
          <w:ilvl w:val="0"/>
          <w:numId w:val="1"/>
        </w:numPr>
        <w:jc w:val="both"/>
      </w:pPr>
      <w:r>
        <w:t>Коэффициент выбытия ОПФ:</w:t>
      </w:r>
    </w:p>
    <w:p w:rsidR="008200C0" w:rsidRDefault="008200C0" w:rsidP="008200C0">
      <w:pPr>
        <w:ind w:left="720"/>
        <w:jc w:val="both"/>
      </w:pPr>
      <w:r w:rsidRPr="008B304F">
        <w:rPr>
          <w:position w:val="-30"/>
        </w:rPr>
        <w:object w:dxaOrig="1660" w:dyaOrig="700">
          <v:shape id="_x0000_i1031" type="#_x0000_t75" style="width:88.5pt;height:36.75pt" o:ole="">
            <v:imagedata r:id="rId17" o:title=""/>
          </v:shape>
          <o:OLEObject Type="Embed" ProgID="Equation.3" ShapeID="_x0000_i1031" DrawAspect="Content" ObjectID="_1573569268" r:id="rId18"/>
        </w:object>
      </w:r>
      <w:r>
        <w:t xml:space="preserve"> </w:t>
      </w:r>
      <w:r w:rsidRPr="00265DF2">
        <w:rPr>
          <w:i/>
        </w:rPr>
        <w:t xml:space="preserve">= </w:t>
      </w:r>
    </w:p>
    <w:p w:rsidR="008200C0" w:rsidRDefault="008200C0" w:rsidP="008200C0">
      <w:pPr>
        <w:numPr>
          <w:ilvl w:val="0"/>
          <w:numId w:val="1"/>
        </w:numPr>
        <w:jc w:val="both"/>
      </w:pPr>
      <w:r>
        <w:t xml:space="preserve">Коэффициент износа ОПФ: </w:t>
      </w:r>
      <w:r w:rsidRPr="00265DF2">
        <w:rPr>
          <w:position w:val="-24"/>
        </w:rPr>
        <w:object w:dxaOrig="1500" w:dyaOrig="620">
          <v:shape id="_x0000_i1032" type="#_x0000_t75" style="width:82.5pt;height:31.5pt" o:ole="">
            <v:imagedata r:id="rId19" o:title=""/>
          </v:shape>
          <o:OLEObject Type="Embed" ProgID="Equation.3" ShapeID="_x0000_i1032" DrawAspect="Content" ObjectID="_1573569269" r:id="rId20"/>
        </w:object>
      </w:r>
    </w:p>
    <w:p w:rsidR="008200C0" w:rsidRDefault="008200C0" w:rsidP="008200C0">
      <w:pPr>
        <w:ind w:left="720"/>
        <w:jc w:val="both"/>
      </w:pPr>
      <w:r>
        <w:t xml:space="preserve">на начало года – К </w:t>
      </w:r>
      <w:proofErr w:type="spellStart"/>
      <w:r w:rsidRPr="00265DF2">
        <w:rPr>
          <w:vertAlign w:val="subscript"/>
        </w:rPr>
        <w:t>изн</w:t>
      </w:r>
      <w:proofErr w:type="spellEnd"/>
      <w:r>
        <w:t xml:space="preserve"> = </w:t>
      </w:r>
    </w:p>
    <w:p w:rsidR="008200C0" w:rsidRDefault="008200C0" w:rsidP="008200C0">
      <w:pPr>
        <w:ind w:left="720"/>
        <w:jc w:val="both"/>
      </w:pPr>
      <w:r>
        <w:t xml:space="preserve">на конец года – К </w:t>
      </w:r>
      <w:proofErr w:type="spellStart"/>
      <w:r w:rsidRPr="00265DF2">
        <w:rPr>
          <w:vertAlign w:val="subscript"/>
        </w:rPr>
        <w:t>изн</w:t>
      </w:r>
      <w:proofErr w:type="spellEnd"/>
      <w:r>
        <w:t xml:space="preserve"> = </w:t>
      </w:r>
    </w:p>
    <w:p w:rsidR="008200C0" w:rsidRDefault="008200C0" w:rsidP="008200C0">
      <w:pPr>
        <w:numPr>
          <w:ilvl w:val="0"/>
          <w:numId w:val="1"/>
        </w:numPr>
        <w:jc w:val="both"/>
      </w:pPr>
      <w:r>
        <w:t>Коэффициент годности ОПФ:</w:t>
      </w:r>
    </w:p>
    <w:p w:rsidR="008200C0" w:rsidRDefault="008200C0" w:rsidP="008200C0">
      <w:pPr>
        <w:ind w:left="720"/>
        <w:jc w:val="both"/>
      </w:pPr>
      <w:r>
        <w:t xml:space="preserve">на начало года – </w:t>
      </w:r>
      <w:r w:rsidRPr="00E07683">
        <w:rPr>
          <w:position w:val="-30"/>
        </w:rPr>
        <w:object w:dxaOrig="1860" w:dyaOrig="780">
          <v:shape id="_x0000_i1033" type="#_x0000_t75" style="width:103.5pt;height:41.25pt" o:ole="">
            <v:imagedata r:id="rId21" o:title=""/>
          </v:shape>
          <o:OLEObject Type="Embed" ProgID="Equation.3" ShapeID="_x0000_i1033" DrawAspect="Content" ObjectID="_1573569270" r:id="rId22"/>
        </w:object>
      </w:r>
      <w:r>
        <w:t xml:space="preserve"> = </w:t>
      </w:r>
    </w:p>
    <w:p w:rsidR="008200C0" w:rsidRDefault="008200C0" w:rsidP="008200C0">
      <w:pPr>
        <w:ind w:left="720"/>
        <w:jc w:val="both"/>
      </w:pPr>
      <w:r>
        <w:t xml:space="preserve">на конец года – </w:t>
      </w:r>
      <w:r w:rsidRPr="00E07683">
        <w:rPr>
          <w:position w:val="-30"/>
        </w:rPr>
        <w:object w:dxaOrig="1860" w:dyaOrig="780">
          <v:shape id="_x0000_i1034" type="#_x0000_t75" style="width:102pt;height:41.25pt" o:ole="">
            <v:imagedata r:id="rId23" o:title=""/>
          </v:shape>
          <o:OLEObject Type="Embed" ProgID="Equation.3" ShapeID="_x0000_i1034" DrawAspect="Content" ObjectID="_1573569271" r:id="rId24"/>
        </w:object>
      </w:r>
      <w:r>
        <w:t xml:space="preserve"> = </w:t>
      </w:r>
    </w:p>
    <w:p w:rsidR="008200C0" w:rsidRDefault="008200C0" w:rsidP="008200C0">
      <w:pPr>
        <w:ind w:firstLine="720"/>
        <w:jc w:val="both"/>
      </w:pPr>
      <w:r>
        <w:t xml:space="preserve">Вывод. </w:t>
      </w:r>
    </w:p>
    <w:p w:rsidR="008200C0" w:rsidRDefault="008200C0" w:rsidP="008200C0">
      <w:pPr>
        <w:ind w:firstLine="720"/>
        <w:jc w:val="both"/>
        <w:rPr>
          <w:b/>
          <w:i/>
          <w:u w:val="single"/>
        </w:rPr>
      </w:pPr>
    </w:p>
    <w:p w:rsidR="008200C0" w:rsidRDefault="008200C0" w:rsidP="008200C0">
      <w:pPr>
        <w:ind w:firstLine="720"/>
        <w:jc w:val="both"/>
        <w:rPr>
          <w:b/>
          <w:i/>
          <w:u w:val="single"/>
        </w:rPr>
      </w:pPr>
    </w:p>
    <w:p w:rsidR="00812BD0" w:rsidRDefault="00812BD0">
      <w:pPr>
        <w:spacing w:after="200" w:line="276" w:lineRule="auto"/>
        <w:rPr>
          <w:b/>
          <w:i/>
        </w:rPr>
      </w:pPr>
      <w:r>
        <w:rPr>
          <w:b/>
          <w:i/>
        </w:rPr>
        <w:br w:type="page"/>
      </w:r>
    </w:p>
    <w:p w:rsidR="008200C0" w:rsidRDefault="008200C0" w:rsidP="008200C0">
      <w:pPr>
        <w:ind w:firstLine="720"/>
        <w:jc w:val="both"/>
      </w:pPr>
      <w:r w:rsidRPr="008200C0">
        <w:rPr>
          <w:b/>
          <w:i/>
        </w:rPr>
        <w:lastRenderedPageBreak/>
        <w:t>Задача 2.</w:t>
      </w:r>
      <w:r w:rsidRPr="008200C0">
        <w:rPr>
          <w:b/>
          <w:i/>
          <w:u w:val="single"/>
        </w:rPr>
        <w:t xml:space="preserve"> </w:t>
      </w:r>
      <w:proofErr w:type="gramStart"/>
      <w:r>
        <w:t>По данным таблиц</w:t>
      </w:r>
      <w:r>
        <w:rPr>
          <w:lang w:val="en-US"/>
        </w:rPr>
        <w:t>s</w:t>
      </w:r>
      <w:r>
        <w:t xml:space="preserve"> определите:</w:t>
      </w:r>
      <w:r w:rsidRPr="008200C0">
        <w:t xml:space="preserve"> </w:t>
      </w:r>
      <w:r>
        <w:t>абсолютный прирост объема продукции всего, и за счет изменения среднегодовой стоимости ОПФ и фондоотдачи;</w:t>
      </w:r>
      <w:r w:rsidRPr="008200C0">
        <w:t xml:space="preserve"> </w:t>
      </w:r>
      <w:r>
        <w:t xml:space="preserve">уровень </w:t>
      </w:r>
      <w:proofErr w:type="spellStart"/>
      <w:r>
        <w:t>фондоемкости</w:t>
      </w:r>
      <w:proofErr w:type="spellEnd"/>
      <w:r>
        <w:t xml:space="preserve"> в отчетном и базисном периодах;</w:t>
      </w:r>
      <w:r w:rsidRPr="008200C0">
        <w:t xml:space="preserve"> </w:t>
      </w:r>
      <w:r>
        <w:t>условную экономию на инвестициях в основной капитал в результате роста эффективности использования ОПФ.</w:t>
      </w:r>
      <w:proofErr w:type="gramEnd"/>
    </w:p>
    <w:tbl>
      <w:tblPr>
        <w:tblW w:w="96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688"/>
        <w:gridCol w:w="1840"/>
        <w:gridCol w:w="2120"/>
      </w:tblGrid>
      <w:tr w:rsidR="008200C0" w:rsidRPr="00C024AA" w:rsidTr="00CB0BD1">
        <w:tc>
          <w:tcPr>
            <w:tcW w:w="3960" w:type="dxa"/>
            <w:shd w:val="clear" w:color="auto" w:fill="auto"/>
            <w:vAlign w:val="center"/>
          </w:tcPr>
          <w:p w:rsidR="008200C0" w:rsidRPr="00C024AA" w:rsidRDefault="008200C0" w:rsidP="00CB0BD1">
            <w:pPr>
              <w:jc w:val="center"/>
            </w:pPr>
            <w:r w:rsidRPr="00C024AA">
              <w:t>Показатель</w:t>
            </w:r>
          </w:p>
        </w:tc>
        <w:tc>
          <w:tcPr>
            <w:tcW w:w="1688" w:type="dxa"/>
            <w:shd w:val="clear" w:color="auto" w:fill="auto"/>
            <w:vAlign w:val="center"/>
          </w:tcPr>
          <w:p w:rsidR="008200C0" w:rsidRPr="00C024AA" w:rsidRDefault="008200C0" w:rsidP="00CB0BD1">
            <w:pPr>
              <w:jc w:val="center"/>
            </w:pPr>
            <w:r w:rsidRPr="00C024AA">
              <w:t>Базисный период</w:t>
            </w:r>
          </w:p>
        </w:tc>
        <w:tc>
          <w:tcPr>
            <w:tcW w:w="1840" w:type="dxa"/>
            <w:shd w:val="clear" w:color="auto" w:fill="auto"/>
            <w:vAlign w:val="center"/>
          </w:tcPr>
          <w:p w:rsidR="008200C0" w:rsidRPr="00C024AA" w:rsidRDefault="008200C0" w:rsidP="00CB0BD1">
            <w:pPr>
              <w:jc w:val="center"/>
            </w:pPr>
            <w:r w:rsidRPr="00C024AA">
              <w:t>Отчетный период</w:t>
            </w:r>
          </w:p>
        </w:tc>
        <w:tc>
          <w:tcPr>
            <w:tcW w:w="2120" w:type="dxa"/>
            <w:shd w:val="clear" w:color="auto" w:fill="auto"/>
            <w:vAlign w:val="center"/>
          </w:tcPr>
          <w:p w:rsidR="008200C0" w:rsidRPr="00C024AA" w:rsidRDefault="008200C0" w:rsidP="00CB0BD1">
            <w:pPr>
              <w:jc w:val="center"/>
            </w:pPr>
            <w:r w:rsidRPr="00C024AA">
              <w:t>Коэффициент динамики</w:t>
            </w:r>
          </w:p>
        </w:tc>
      </w:tr>
      <w:tr w:rsidR="008200C0" w:rsidRPr="00C024AA" w:rsidTr="00CB0BD1">
        <w:tc>
          <w:tcPr>
            <w:tcW w:w="3960" w:type="dxa"/>
            <w:shd w:val="clear" w:color="auto" w:fill="auto"/>
          </w:tcPr>
          <w:p w:rsidR="008200C0" w:rsidRPr="00C024AA" w:rsidRDefault="008200C0" w:rsidP="00CB0BD1">
            <w:pPr>
              <w:jc w:val="both"/>
            </w:pPr>
            <w:r w:rsidRPr="00C024AA">
              <w:t>Объ</w:t>
            </w:r>
            <w:r>
              <w:t>е</w:t>
            </w:r>
            <w:r w:rsidRPr="00C024AA">
              <w:t>м производства продукции, млн. руб.</w:t>
            </w:r>
          </w:p>
        </w:tc>
        <w:tc>
          <w:tcPr>
            <w:tcW w:w="1688" w:type="dxa"/>
            <w:shd w:val="clear" w:color="auto" w:fill="auto"/>
            <w:vAlign w:val="center"/>
          </w:tcPr>
          <w:p w:rsidR="008200C0" w:rsidRPr="00C024AA" w:rsidRDefault="008200C0" w:rsidP="00CB0BD1">
            <w:pPr>
              <w:jc w:val="center"/>
            </w:pPr>
            <w:r w:rsidRPr="00C024AA">
              <w:t>144960</w:t>
            </w:r>
          </w:p>
        </w:tc>
        <w:tc>
          <w:tcPr>
            <w:tcW w:w="1840" w:type="dxa"/>
            <w:shd w:val="clear" w:color="auto" w:fill="auto"/>
            <w:vAlign w:val="center"/>
          </w:tcPr>
          <w:p w:rsidR="008200C0" w:rsidRPr="00C024AA" w:rsidRDefault="008200C0" w:rsidP="00CB0BD1">
            <w:pPr>
              <w:jc w:val="center"/>
            </w:pPr>
            <w:r w:rsidRPr="00C024AA">
              <w:t>159981</w:t>
            </w:r>
          </w:p>
        </w:tc>
        <w:tc>
          <w:tcPr>
            <w:tcW w:w="2120" w:type="dxa"/>
            <w:shd w:val="clear" w:color="auto" w:fill="auto"/>
            <w:vAlign w:val="center"/>
          </w:tcPr>
          <w:p w:rsidR="008200C0" w:rsidRPr="00C024AA" w:rsidRDefault="008200C0" w:rsidP="00CB0BD1">
            <w:pPr>
              <w:jc w:val="center"/>
              <w:rPr>
                <w:i/>
              </w:rPr>
            </w:pPr>
          </w:p>
        </w:tc>
      </w:tr>
      <w:tr w:rsidR="008200C0" w:rsidRPr="00C024AA" w:rsidTr="00CB0BD1">
        <w:tc>
          <w:tcPr>
            <w:tcW w:w="3960" w:type="dxa"/>
            <w:shd w:val="clear" w:color="auto" w:fill="auto"/>
          </w:tcPr>
          <w:p w:rsidR="008200C0" w:rsidRPr="00C024AA" w:rsidRDefault="008200C0" w:rsidP="00CB0BD1">
            <w:pPr>
              <w:jc w:val="both"/>
            </w:pPr>
            <w:r w:rsidRPr="00C024AA">
              <w:t>Среднегодовая стоимость ОПФ, млн. руб.</w:t>
            </w:r>
          </w:p>
        </w:tc>
        <w:tc>
          <w:tcPr>
            <w:tcW w:w="1688" w:type="dxa"/>
            <w:shd w:val="clear" w:color="auto" w:fill="auto"/>
            <w:vAlign w:val="center"/>
          </w:tcPr>
          <w:p w:rsidR="008200C0" w:rsidRPr="00C024AA" w:rsidRDefault="008200C0" w:rsidP="00CB0BD1">
            <w:pPr>
              <w:jc w:val="center"/>
            </w:pPr>
            <w:r w:rsidRPr="00C024AA">
              <w:t>120000</w:t>
            </w:r>
          </w:p>
        </w:tc>
        <w:tc>
          <w:tcPr>
            <w:tcW w:w="1840" w:type="dxa"/>
            <w:shd w:val="clear" w:color="auto" w:fill="auto"/>
            <w:vAlign w:val="center"/>
          </w:tcPr>
          <w:p w:rsidR="008200C0" w:rsidRPr="00C024AA" w:rsidRDefault="008200C0" w:rsidP="00CB0BD1">
            <w:pPr>
              <w:jc w:val="center"/>
            </w:pPr>
            <w:r w:rsidRPr="00C024AA">
              <w:t>129960</w:t>
            </w:r>
          </w:p>
        </w:tc>
        <w:tc>
          <w:tcPr>
            <w:tcW w:w="2120" w:type="dxa"/>
            <w:shd w:val="clear" w:color="auto" w:fill="auto"/>
            <w:vAlign w:val="center"/>
          </w:tcPr>
          <w:p w:rsidR="008200C0" w:rsidRPr="00C024AA" w:rsidRDefault="008200C0" w:rsidP="00CB0BD1">
            <w:pPr>
              <w:jc w:val="center"/>
              <w:rPr>
                <w:i/>
              </w:rPr>
            </w:pPr>
          </w:p>
        </w:tc>
      </w:tr>
      <w:tr w:rsidR="008200C0" w:rsidRPr="00C024AA" w:rsidTr="00CB0BD1">
        <w:tc>
          <w:tcPr>
            <w:tcW w:w="3960" w:type="dxa"/>
            <w:shd w:val="clear" w:color="auto" w:fill="auto"/>
          </w:tcPr>
          <w:p w:rsidR="008200C0" w:rsidRPr="00C024AA" w:rsidRDefault="008200C0" w:rsidP="00CB0BD1">
            <w:pPr>
              <w:jc w:val="both"/>
            </w:pPr>
            <w:r w:rsidRPr="00C024AA">
              <w:t>Фондоотдача</w:t>
            </w:r>
          </w:p>
        </w:tc>
        <w:tc>
          <w:tcPr>
            <w:tcW w:w="1688" w:type="dxa"/>
            <w:shd w:val="clear" w:color="auto" w:fill="auto"/>
            <w:vAlign w:val="center"/>
          </w:tcPr>
          <w:p w:rsidR="008200C0" w:rsidRPr="00C024AA" w:rsidRDefault="008200C0" w:rsidP="00CB0BD1">
            <w:pPr>
              <w:jc w:val="center"/>
              <w:rPr>
                <w:i/>
              </w:rPr>
            </w:pPr>
          </w:p>
        </w:tc>
        <w:tc>
          <w:tcPr>
            <w:tcW w:w="1840" w:type="dxa"/>
            <w:shd w:val="clear" w:color="auto" w:fill="auto"/>
            <w:vAlign w:val="center"/>
          </w:tcPr>
          <w:p w:rsidR="008200C0" w:rsidRPr="00C024AA" w:rsidRDefault="008200C0" w:rsidP="00CB0BD1">
            <w:pPr>
              <w:jc w:val="center"/>
              <w:rPr>
                <w:i/>
              </w:rPr>
            </w:pPr>
          </w:p>
        </w:tc>
        <w:tc>
          <w:tcPr>
            <w:tcW w:w="2120" w:type="dxa"/>
            <w:shd w:val="clear" w:color="auto" w:fill="auto"/>
            <w:vAlign w:val="center"/>
          </w:tcPr>
          <w:p w:rsidR="008200C0" w:rsidRPr="00C024AA" w:rsidRDefault="008200C0" w:rsidP="00CB0BD1">
            <w:pPr>
              <w:jc w:val="center"/>
              <w:rPr>
                <w:i/>
              </w:rPr>
            </w:pPr>
          </w:p>
        </w:tc>
      </w:tr>
    </w:tbl>
    <w:p w:rsidR="008200C0" w:rsidRDefault="008200C0" w:rsidP="008200C0">
      <w:pPr>
        <w:ind w:firstLine="720"/>
        <w:jc w:val="both"/>
      </w:pPr>
      <w:r>
        <w:rPr>
          <w:i/>
        </w:rPr>
        <w:t>Порядок решения задачи.</w:t>
      </w:r>
    </w:p>
    <w:p w:rsidR="008200C0" w:rsidRDefault="008200C0" w:rsidP="008200C0">
      <w:pPr>
        <w:ind w:firstLine="720"/>
        <w:jc w:val="both"/>
      </w:pPr>
      <w:r>
        <w:t>1. Абсолютный прирост объема продукции всего</w:t>
      </w:r>
    </w:p>
    <w:p w:rsidR="008200C0" w:rsidRDefault="008200C0" w:rsidP="008200C0">
      <w:pPr>
        <w:ind w:firstLine="720"/>
        <w:jc w:val="both"/>
      </w:pPr>
      <w:r w:rsidRPr="00C661AB">
        <w:rPr>
          <w:position w:val="-12"/>
        </w:rPr>
        <w:object w:dxaOrig="1359" w:dyaOrig="360">
          <v:shape id="_x0000_i1035" type="#_x0000_t75" style="width:80.25pt;height:18.75pt" o:ole="">
            <v:imagedata r:id="rId25" o:title=""/>
          </v:shape>
          <o:OLEObject Type="Embed" ProgID="Equation.3" ShapeID="_x0000_i1035" DrawAspect="Content" ObjectID="_1573569272" r:id="rId26"/>
        </w:object>
      </w:r>
      <w:r>
        <w:t xml:space="preserve"> </w:t>
      </w:r>
      <w:r w:rsidRPr="00BB3E85">
        <w:rPr>
          <w:i/>
        </w:rPr>
        <w:t xml:space="preserve">= </w:t>
      </w:r>
    </w:p>
    <w:p w:rsidR="008200C0" w:rsidRDefault="008200C0" w:rsidP="008200C0">
      <w:pPr>
        <w:ind w:firstLine="720"/>
        <w:jc w:val="both"/>
      </w:pPr>
      <w:r>
        <w:t>а) за счет изменения среднегодовой стоимости ОПФ</w:t>
      </w:r>
    </w:p>
    <w:p w:rsidR="008200C0" w:rsidRDefault="00793A71" w:rsidP="008200C0">
      <w:pPr>
        <w:ind w:firstLine="720"/>
        <w:jc w:val="both"/>
      </w:pPr>
      <w:r w:rsidRPr="00C661AB">
        <w:rPr>
          <w:position w:val="-18"/>
        </w:rPr>
        <w:object w:dxaOrig="2100" w:dyaOrig="420">
          <v:shape id="_x0000_i1036" type="#_x0000_t75" style="width:112.5pt;height:21.75pt" o:ole="">
            <v:imagedata r:id="rId27" o:title=""/>
          </v:shape>
          <o:OLEObject Type="Embed" ProgID="Equation.3" ShapeID="_x0000_i1036" DrawAspect="Content" ObjectID="_1573569273" r:id="rId28"/>
        </w:object>
      </w:r>
      <w:r w:rsidR="008200C0">
        <w:t xml:space="preserve"> </w:t>
      </w:r>
      <w:r w:rsidR="008200C0" w:rsidRPr="00BB3E85">
        <w:rPr>
          <w:i/>
        </w:rPr>
        <w:t xml:space="preserve">= </w:t>
      </w:r>
    </w:p>
    <w:p w:rsidR="008200C0" w:rsidRDefault="008200C0" w:rsidP="008200C0">
      <w:pPr>
        <w:ind w:firstLine="720"/>
        <w:jc w:val="both"/>
      </w:pPr>
      <w:r>
        <w:t>б) за счет изменения фондоотдачи</w:t>
      </w:r>
    </w:p>
    <w:p w:rsidR="008200C0" w:rsidRDefault="008200C0" w:rsidP="008200C0">
      <w:pPr>
        <w:ind w:firstLine="720"/>
        <w:jc w:val="both"/>
      </w:pPr>
      <w:r w:rsidRPr="00C661AB">
        <w:rPr>
          <w:position w:val="-14"/>
        </w:rPr>
        <w:object w:dxaOrig="2020" w:dyaOrig="420">
          <v:shape id="_x0000_i1037" type="#_x0000_t75" style="width:117pt;height:21.75pt" o:ole="">
            <v:imagedata r:id="rId29" o:title=""/>
          </v:shape>
          <o:OLEObject Type="Embed" ProgID="Equation.3" ShapeID="_x0000_i1037" DrawAspect="Content" ObjectID="_1573569274" r:id="rId30"/>
        </w:object>
      </w:r>
      <w:r>
        <w:t xml:space="preserve"> </w:t>
      </w:r>
      <w:r w:rsidRPr="00BB3E85">
        <w:rPr>
          <w:i/>
        </w:rPr>
        <w:t>=</w:t>
      </w:r>
      <w:r>
        <w:t>.</w:t>
      </w:r>
    </w:p>
    <w:p w:rsidR="008200C0" w:rsidRDefault="008200C0" w:rsidP="008200C0">
      <w:pPr>
        <w:ind w:firstLine="720"/>
        <w:jc w:val="both"/>
      </w:pPr>
      <w:r>
        <w:t xml:space="preserve">2. Уровень </w:t>
      </w:r>
      <w:proofErr w:type="spellStart"/>
      <w:r>
        <w:t>фондоемкости</w:t>
      </w:r>
      <w:proofErr w:type="spellEnd"/>
    </w:p>
    <w:p w:rsidR="008200C0" w:rsidRDefault="008200C0" w:rsidP="008200C0">
      <w:pPr>
        <w:ind w:firstLine="720"/>
        <w:jc w:val="both"/>
      </w:pPr>
      <w:r>
        <w:t>а) в отчетном периоде</w:t>
      </w:r>
    </w:p>
    <w:p w:rsidR="008200C0" w:rsidRDefault="008200C0" w:rsidP="008200C0">
      <w:pPr>
        <w:ind w:firstLine="720"/>
        <w:jc w:val="both"/>
      </w:pPr>
      <w:r w:rsidRPr="00157EDC">
        <w:rPr>
          <w:position w:val="-30"/>
        </w:rPr>
        <w:object w:dxaOrig="859" w:dyaOrig="700">
          <v:shape id="_x0000_i1038" type="#_x0000_t75" style="width:53.25pt;height:36.75pt" o:ole="">
            <v:imagedata r:id="rId31" o:title=""/>
          </v:shape>
          <o:OLEObject Type="Embed" ProgID="Equation.3" ShapeID="_x0000_i1038" DrawAspect="Content" ObjectID="_1573569275" r:id="rId32"/>
        </w:object>
      </w:r>
      <w:r>
        <w:t xml:space="preserve"> </w:t>
      </w:r>
      <w:r w:rsidRPr="00BB3E85">
        <w:rPr>
          <w:i/>
        </w:rPr>
        <w:t xml:space="preserve">= </w:t>
      </w:r>
    </w:p>
    <w:p w:rsidR="008200C0" w:rsidRDefault="008200C0" w:rsidP="008200C0">
      <w:pPr>
        <w:ind w:firstLine="720"/>
        <w:jc w:val="both"/>
      </w:pPr>
      <w:r>
        <w:t>б) в базисном периоде</w:t>
      </w:r>
    </w:p>
    <w:p w:rsidR="008200C0" w:rsidRDefault="008200C0" w:rsidP="008200C0">
      <w:pPr>
        <w:ind w:firstLine="720"/>
        <w:jc w:val="both"/>
      </w:pPr>
      <w:r w:rsidRPr="00157EDC">
        <w:rPr>
          <w:position w:val="-30"/>
        </w:rPr>
        <w:object w:dxaOrig="900" w:dyaOrig="700">
          <v:shape id="_x0000_i1039" type="#_x0000_t75" style="width:53.25pt;height:36.75pt" o:ole="">
            <v:imagedata r:id="rId33" o:title=""/>
          </v:shape>
          <o:OLEObject Type="Embed" ProgID="Equation.3" ShapeID="_x0000_i1039" DrawAspect="Content" ObjectID="_1573569276" r:id="rId34"/>
        </w:object>
      </w:r>
      <w:r>
        <w:t xml:space="preserve"> </w:t>
      </w:r>
      <w:r w:rsidRPr="00BB3E85">
        <w:rPr>
          <w:i/>
        </w:rPr>
        <w:t xml:space="preserve">= </w:t>
      </w:r>
    </w:p>
    <w:p w:rsidR="008200C0" w:rsidRDefault="008200C0" w:rsidP="008200C0">
      <w:pPr>
        <w:ind w:firstLine="720"/>
        <w:jc w:val="both"/>
      </w:pPr>
      <w:r>
        <w:t>3. Условная экономия на инвестициях в основной капитал в результате роста эффективности использования ОПФ</w:t>
      </w:r>
    </w:p>
    <w:p w:rsidR="008200C0" w:rsidRDefault="008200C0" w:rsidP="008200C0">
      <w:pPr>
        <w:ind w:firstLine="720"/>
        <w:jc w:val="both"/>
      </w:pPr>
      <w:r w:rsidRPr="00751860">
        <w:rPr>
          <w:position w:val="-14"/>
        </w:rPr>
        <w:object w:dxaOrig="2020" w:dyaOrig="380">
          <v:shape id="_x0000_i1040" type="#_x0000_t75" style="width:117pt;height:19.5pt" o:ole="">
            <v:imagedata r:id="rId35" o:title=""/>
          </v:shape>
          <o:OLEObject Type="Embed" ProgID="Equation.3" ShapeID="_x0000_i1040" DrawAspect="Content" ObjectID="_1573569277" r:id="rId36"/>
        </w:object>
      </w:r>
      <w:r>
        <w:t xml:space="preserve"> </w:t>
      </w:r>
      <w:r w:rsidRPr="00BB3E85">
        <w:rPr>
          <w:i/>
        </w:rPr>
        <w:t xml:space="preserve">= </w:t>
      </w:r>
    </w:p>
    <w:p w:rsidR="008200C0" w:rsidRDefault="008200C0" w:rsidP="008200C0">
      <w:pPr>
        <w:ind w:firstLine="720"/>
        <w:jc w:val="both"/>
      </w:pPr>
      <w:r>
        <w:t xml:space="preserve">Вывод. </w:t>
      </w:r>
    </w:p>
    <w:p w:rsidR="008200C0" w:rsidRDefault="008200C0" w:rsidP="008200C0">
      <w:pPr>
        <w:pStyle w:val="a3"/>
        <w:rPr>
          <w:rStyle w:val="a4"/>
        </w:rPr>
      </w:pPr>
    </w:p>
    <w:p w:rsidR="008200C0" w:rsidRPr="00812BD0" w:rsidRDefault="008200C0" w:rsidP="00812BD0">
      <w:pPr>
        <w:pStyle w:val="a3"/>
        <w:spacing w:line="240" w:lineRule="auto"/>
        <w:rPr>
          <w:spacing w:val="0"/>
        </w:rPr>
      </w:pPr>
      <w:r w:rsidRPr="00812BD0">
        <w:rPr>
          <w:b/>
          <w:i/>
          <w:spacing w:val="0"/>
        </w:rPr>
        <w:t>Задача 3</w:t>
      </w:r>
      <w:r w:rsidRPr="00812BD0">
        <w:rPr>
          <w:rStyle w:val="a4"/>
          <w:spacing w:val="0"/>
        </w:rPr>
        <w:t>.</w:t>
      </w:r>
      <w:r w:rsidRPr="00812BD0">
        <w:rPr>
          <w:spacing w:val="0"/>
        </w:rPr>
        <w:t xml:space="preserve"> Полная первоначальная стоимость основных фондов (ОФ) одной из областей на начало года составила 36 </w:t>
      </w:r>
      <w:proofErr w:type="spellStart"/>
      <w:proofErr w:type="gramStart"/>
      <w:r w:rsidRPr="00812BD0">
        <w:rPr>
          <w:spacing w:val="0"/>
        </w:rPr>
        <w:t>млн</w:t>
      </w:r>
      <w:proofErr w:type="spellEnd"/>
      <w:proofErr w:type="gramEnd"/>
      <w:r w:rsidRPr="00812BD0">
        <w:rPr>
          <w:spacing w:val="0"/>
        </w:rPr>
        <w:t xml:space="preserve"> руб. За год было введено новых фондов на сумму 5,7 </w:t>
      </w:r>
      <w:proofErr w:type="spellStart"/>
      <w:r w:rsidRPr="00812BD0">
        <w:rPr>
          <w:spacing w:val="0"/>
        </w:rPr>
        <w:t>млн</w:t>
      </w:r>
      <w:proofErr w:type="spellEnd"/>
      <w:r w:rsidRPr="00812BD0">
        <w:rPr>
          <w:spacing w:val="0"/>
        </w:rPr>
        <w:t xml:space="preserve"> руб., затраты на капитальный ремонт ОФ за данный период составили 1,3 </w:t>
      </w:r>
      <w:proofErr w:type="spellStart"/>
      <w:r w:rsidRPr="00812BD0">
        <w:rPr>
          <w:spacing w:val="0"/>
        </w:rPr>
        <w:t>млн</w:t>
      </w:r>
      <w:proofErr w:type="spellEnd"/>
      <w:r w:rsidRPr="00812BD0">
        <w:rPr>
          <w:spacing w:val="0"/>
        </w:rPr>
        <w:t xml:space="preserve"> руб. Выбыло в течение года ОФ по стоимости за вычетом износа на 0,5 </w:t>
      </w:r>
      <w:proofErr w:type="spellStart"/>
      <w:r w:rsidRPr="00812BD0">
        <w:rPr>
          <w:spacing w:val="0"/>
        </w:rPr>
        <w:t>млн</w:t>
      </w:r>
      <w:proofErr w:type="spellEnd"/>
      <w:r w:rsidRPr="00812BD0">
        <w:rPr>
          <w:spacing w:val="0"/>
        </w:rPr>
        <w:t xml:space="preserve"> руб.; первоначальная стоимость выбывших фондов составляла 3,6 </w:t>
      </w:r>
      <w:proofErr w:type="spellStart"/>
      <w:r w:rsidRPr="00812BD0">
        <w:rPr>
          <w:spacing w:val="0"/>
        </w:rPr>
        <w:t>млн</w:t>
      </w:r>
      <w:proofErr w:type="spellEnd"/>
      <w:r w:rsidRPr="00812BD0">
        <w:rPr>
          <w:spacing w:val="0"/>
        </w:rPr>
        <w:t xml:space="preserve"> руб. Износ ОФ на начало года составил 15%, годовая норма амортизации - 10%. </w:t>
      </w:r>
    </w:p>
    <w:p w:rsidR="008200C0" w:rsidRPr="00812BD0" w:rsidRDefault="008200C0" w:rsidP="00812BD0">
      <w:pPr>
        <w:pStyle w:val="a3"/>
        <w:spacing w:line="240" w:lineRule="auto"/>
        <w:rPr>
          <w:spacing w:val="0"/>
        </w:rPr>
      </w:pPr>
      <w:r w:rsidRPr="00812BD0">
        <w:rPr>
          <w:spacing w:val="0"/>
        </w:rPr>
        <w:t xml:space="preserve">Определите: а) полную первоначальную стоимость ОФ и стоимость за вычетом износа на конец года; б) сумму амортизационных отчислений за год; в) коэффициенты обновления, выбытия, износа и годности ОФ на начало и конец года. </w:t>
      </w:r>
    </w:p>
    <w:p w:rsidR="008200C0" w:rsidRPr="00812BD0" w:rsidRDefault="008200C0" w:rsidP="00812BD0">
      <w:pPr>
        <w:pStyle w:val="a3"/>
        <w:spacing w:line="240" w:lineRule="auto"/>
        <w:rPr>
          <w:spacing w:val="0"/>
        </w:rPr>
      </w:pPr>
      <w:bookmarkStart w:id="0" w:name="301"/>
      <w:bookmarkEnd w:id="0"/>
      <w:r w:rsidRPr="00812BD0">
        <w:rPr>
          <w:b/>
          <w:i/>
          <w:spacing w:val="0"/>
        </w:rPr>
        <w:lastRenderedPageBreak/>
        <w:t>Задача 4</w:t>
      </w:r>
      <w:r w:rsidRPr="00812BD0">
        <w:rPr>
          <w:rStyle w:val="a4"/>
          <w:spacing w:val="0"/>
        </w:rPr>
        <w:t>.</w:t>
      </w:r>
      <w:r w:rsidRPr="00812BD0">
        <w:rPr>
          <w:spacing w:val="0"/>
        </w:rPr>
        <w:t xml:space="preserve"> Полная первоначальная среднегодовая стоимость ОФ региона в 1995г. составила 1620 </w:t>
      </w:r>
      <w:proofErr w:type="spellStart"/>
      <w:proofErr w:type="gramStart"/>
      <w:r w:rsidRPr="00812BD0">
        <w:rPr>
          <w:spacing w:val="0"/>
        </w:rPr>
        <w:t>млн</w:t>
      </w:r>
      <w:proofErr w:type="spellEnd"/>
      <w:proofErr w:type="gramEnd"/>
      <w:r w:rsidRPr="00812BD0">
        <w:rPr>
          <w:spacing w:val="0"/>
        </w:rPr>
        <w:t xml:space="preserve"> руб., их износ - 25%, полная восстановительная среднегодовая стоимость - 1480 </w:t>
      </w:r>
      <w:proofErr w:type="spellStart"/>
      <w:r w:rsidRPr="00812BD0">
        <w:rPr>
          <w:spacing w:val="0"/>
        </w:rPr>
        <w:t>млн</w:t>
      </w:r>
      <w:proofErr w:type="spellEnd"/>
      <w:r w:rsidRPr="00812BD0">
        <w:rPr>
          <w:spacing w:val="0"/>
        </w:rPr>
        <w:t xml:space="preserve"> руб. </w:t>
      </w:r>
    </w:p>
    <w:p w:rsidR="008200C0" w:rsidRPr="00812BD0" w:rsidRDefault="008200C0" w:rsidP="00812BD0">
      <w:pPr>
        <w:pStyle w:val="a3"/>
        <w:spacing w:line="240" w:lineRule="auto"/>
        <w:rPr>
          <w:spacing w:val="0"/>
        </w:rPr>
      </w:pPr>
      <w:r w:rsidRPr="00812BD0">
        <w:rPr>
          <w:spacing w:val="0"/>
        </w:rPr>
        <w:t xml:space="preserve">В 1996 г. полная первоначальная среднегодовая стоимость ОФ составила 1980 </w:t>
      </w:r>
      <w:proofErr w:type="spellStart"/>
      <w:proofErr w:type="gramStart"/>
      <w:r w:rsidRPr="00812BD0">
        <w:rPr>
          <w:spacing w:val="0"/>
        </w:rPr>
        <w:t>млн</w:t>
      </w:r>
      <w:proofErr w:type="spellEnd"/>
      <w:proofErr w:type="gramEnd"/>
      <w:r w:rsidRPr="00812BD0">
        <w:rPr>
          <w:spacing w:val="0"/>
        </w:rPr>
        <w:t xml:space="preserve"> руб., полная восстановительная среднегодовая стоимость - 1800 </w:t>
      </w:r>
      <w:proofErr w:type="spellStart"/>
      <w:r w:rsidRPr="00812BD0">
        <w:rPr>
          <w:spacing w:val="0"/>
        </w:rPr>
        <w:t>млн</w:t>
      </w:r>
      <w:proofErr w:type="spellEnd"/>
      <w:r w:rsidRPr="00812BD0">
        <w:rPr>
          <w:spacing w:val="0"/>
        </w:rPr>
        <w:t xml:space="preserve"> руб., их годность - 80%. Индекс капитальных вложений в 1996 г. по сравнению с 1995 г. составил 1,05. </w:t>
      </w:r>
    </w:p>
    <w:p w:rsidR="008200C0" w:rsidRPr="00812BD0" w:rsidRDefault="008200C0" w:rsidP="00812BD0">
      <w:pPr>
        <w:pStyle w:val="a3"/>
        <w:spacing w:line="240" w:lineRule="auto"/>
        <w:rPr>
          <w:spacing w:val="0"/>
        </w:rPr>
      </w:pPr>
      <w:r w:rsidRPr="00812BD0">
        <w:rPr>
          <w:spacing w:val="0"/>
        </w:rPr>
        <w:t xml:space="preserve">Определите: а) первоначальную стоимость ОФ за 1995-1996 гг. с учетом износа; б) динамику ОФ по полной первоначальной и полной восстановительной стоимости в сопоставимых ценах. </w:t>
      </w:r>
    </w:p>
    <w:p w:rsidR="00812BD0" w:rsidRPr="00812BD0" w:rsidRDefault="008200C0" w:rsidP="00812BD0">
      <w:pPr>
        <w:ind w:firstLine="709"/>
        <w:jc w:val="both"/>
      </w:pPr>
      <w:r w:rsidRPr="00812BD0">
        <w:rPr>
          <w:b/>
          <w:i/>
        </w:rPr>
        <w:t>Задача 5</w:t>
      </w:r>
      <w:r w:rsidRPr="00812BD0">
        <w:rPr>
          <w:rStyle w:val="a4"/>
        </w:rPr>
        <w:t>.</w:t>
      </w:r>
      <w:r w:rsidRPr="00812BD0">
        <w:t xml:space="preserve"> </w:t>
      </w:r>
      <w:r w:rsidR="00812BD0" w:rsidRPr="00812BD0">
        <w:t>На основании данных о движения и состояния сре</w:t>
      </w:r>
      <w:proofErr w:type="gramStart"/>
      <w:r w:rsidR="00812BD0" w:rsidRPr="00812BD0">
        <w:t>дств в с</w:t>
      </w:r>
      <w:proofErr w:type="gramEnd"/>
      <w:r w:rsidR="00812BD0" w:rsidRPr="00812BD0">
        <w:t>ельхозпредприятии района, необходимо выполнить расчёт показателей приведённых в таблице 1. Полученные показатели проанализируйте в динамике и сделайте основные выводы.</w:t>
      </w:r>
    </w:p>
    <w:p w:rsidR="00812BD0" w:rsidRPr="00812BD0" w:rsidRDefault="00812BD0" w:rsidP="00812BD0">
      <w:pPr>
        <w:ind w:left="360" w:firstLine="180"/>
        <w:jc w:val="both"/>
        <w:rPr>
          <w:color w:val="000000"/>
        </w:rPr>
      </w:pPr>
      <w:r w:rsidRPr="00812BD0">
        <w:rPr>
          <w:color w:val="000000"/>
        </w:rPr>
        <w:t>Движение и состояние основных средств,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9"/>
        <w:gridCol w:w="1583"/>
        <w:gridCol w:w="1590"/>
        <w:gridCol w:w="1591"/>
      </w:tblGrid>
      <w:tr w:rsidR="00812BD0" w:rsidRPr="00812BD0" w:rsidTr="00CB0BD1">
        <w:trPr>
          <w:trHeight w:val="240"/>
        </w:trPr>
        <w:tc>
          <w:tcPr>
            <w:tcW w:w="4847" w:type="dxa"/>
            <w:vMerge w:val="restart"/>
            <w:vAlign w:val="center"/>
          </w:tcPr>
          <w:p w:rsidR="00812BD0" w:rsidRPr="00812BD0" w:rsidRDefault="00812BD0" w:rsidP="00812BD0">
            <w:pPr>
              <w:jc w:val="center"/>
            </w:pPr>
          </w:p>
          <w:p w:rsidR="00812BD0" w:rsidRPr="00812BD0" w:rsidRDefault="00812BD0" w:rsidP="00812BD0">
            <w:pPr>
              <w:jc w:val="center"/>
            </w:pPr>
            <w:r w:rsidRPr="00812BD0">
              <w:t>Показатели</w:t>
            </w:r>
          </w:p>
        </w:tc>
        <w:tc>
          <w:tcPr>
            <w:tcW w:w="4873" w:type="dxa"/>
            <w:gridSpan w:val="3"/>
            <w:vAlign w:val="center"/>
          </w:tcPr>
          <w:p w:rsidR="00812BD0" w:rsidRPr="00812BD0" w:rsidRDefault="00812BD0" w:rsidP="00812BD0">
            <w:pPr>
              <w:jc w:val="center"/>
            </w:pPr>
            <w:r w:rsidRPr="00812BD0">
              <w:t>Годы</w:t>
            </w:r>
          </w:p>
        </w:tc>
      </w:tr>
      <w:tr w:rsidR="00812BD0" w:rsidRPr="00812BD0" w:rsidTr="00CB0BD1">
        <w:trPr>
          <w:trHeight w:val="300"/>
        </w:trPr>
        <w:tc>
          <w:tcPr>
            <w:tcW w:w="4847" w:type="dxa"/>
            <w:vMerge/>
            <w:vAlign w:val="center"/>
          </w:tcPr>
          <w:p w:rsidR="00812BD0" w:rsidRPr="00812BD0" w:rsidRDefault="00812BD0" w:rsidP="00812BD0">
            <w:pPr>
              <w:jc w:val="center"/>
            </w:pPr>
          </w:p>
        </w:tc>
        <w:tc>
          <w:tcPr>
            <w:tcW w:w="1624" w:type="dxa"/>
            <w:vAlign w:val="center"/>
          </w:tcPr>
          <w:p w:rsidR="00812BD0" w:rsidRPr="00812BD0" w:rsidRDefault="00F20F97" w:rsidP="00812BD0">
            <w:pPr>
              <w:jc w:val="center"/>
            </w:pPr>
            <w:r>
              <w:t>2004</w:t>
            </w:r>
          </w:p>
        </w:tc>
        <w:tc>
          <w:tcPr>
            <w:tcW w:w="1624" w:type="dxa"/>
            <w:vAlign w:val="center"/>
          </w:tcPr>
          <w:p w:rsidR="00812BD0" w:rsidRPr="00812BD0" w:rsidRDefault="00812BD0" w:rsidP="00812BD0">
            <w:pPr>
              <w:jc w:val="center"/>
            </w:pPr>
            <w:r w:rsidRPr="00812BD0">
              <w:t>2006</w:t>
            </w:r>
          </w:p>
        </w:tc>
        <w:tc>
          <w:tcPr>
            <w:tcW w:w="1625" w:type="dxa"/>
            <w:vAlign w:val="center"/>
          </w:tcPr>
          <w:p w:rsidR="00812BD0" w:rsidRPr="00812BD0" w:rsidRDefault="00812BD0" w:rsidP="00F20F97">
            <w:pPr>
              <w:jc w:val="center"/>
            </w:pPr>
            <w:r w:rsidRPr="00812BD0">
              <w:t>200</w:t>
            </w:r>
            <w:r w:rsidR="00F20F97">
              <w:t>8</w:t>
            </w:r>
          </w:p>
        </w:tc>
      </w:tr>
      <w:tr w:rsidR="00812BD0" w:rsidRPr="00812BD0" w:rsidTr="00CB0BD1">
        <w:tc>
          <w:tcPr>
            <w:tcW w:w="4847" w:type="dxa"/>
            <w:vAlign w:val="center"/>
          </w:tcPr>
          <w:p w:rsidR="00812BD0" w:rsidRPr="00812BD0" w:rsidRDefault="00812BD0" w:rsidP="00812BD0">
            <w:r w:rsidRPr="00812BD0">
              <w:t>Наличие на начало года</w:t>
            </w:r>
          </w:p>
        </w:tc>
        <w:tc>
          <w:tcPr>
            <w:tcW w:w="1624" w:type="dxa"/>
            <w:vAlign w:val="center"/>
          </w:tcPr>
          <w:p w:rsidR="00812BD0" w:rsidRPr="00812BD0" w:rsidRDefault="00812BD0" w:rsidP="00812BD0">
            <w:pPr>
              <w:jc w:val="center"/>
            </w:pPr>
            <w:r w:rsidRPr="00812BD0">
              <w:t>9440</w:t>
            </w:r>
          </w:p>
        </w:tc>
        <w:tc>
          <w:tcPr>
            <w:tcW w:w="1624" w:type="dxa"/>
            <w:vAlign w:val="center"/>
          </w:tcPr>
          <w:p w:rsidR="00812BD0" w:rsidRPr="00812BD0" w:rsidRDefault="00812BD0" w:rsidP="00812BD0">
            <w:pPr>
              <w:jc w:val="center"/>
            </w:pPr>
            <w:r w:rsidRPr="00812BD0">
              <w:t>10837</w:t>
            </w:r>
          </w:p>
        </w:tc>
        <w:tc>
          <w:tcPr>
            <w:tcW w:w="1625" w:type="dxa"/>
            <w:vAlign w:val="center"/>
          </w:tcPr>
          <w:p w:rsidR="00812BD0" w:rsidRPr="00812BD0" w:rsidRDefault="00812BD0" w:rsidP="00812BD0">
            <w:pPr>
              <w:jc w:val="center"/>
            </w:pPr>
            <w:r w:rsidRPr="00812BD0">
              <w:t>10821</w:t>
            </w:r>
          </w:p>
        </w:tc>
      </w:tr>
      <w:tr w:rsidR="00812BD0" w:rsidRPr="00812BD0" w:rsidTr="00CB0BD1">
        <w:tc>
          <w:tcPr>
            <w:tcW w:w="4847" w:type="dxa"/>
            <w:vAlign w:val="center"/>
          </w:tcPr>
          <w:p w:rsidR="00812BD0" w:rsidRPr="00812BD0" w:rsidRDefault="00812BD0" w:rsidP="00812BD0">
            <w:r w:rsidRPr="00812BD0">
              <w:t>Поступление в течение года</w:t>
            </w:r>
          </w:p>
        </w:tc>
        <w:tc>
          <w:tcPr>
            <w:tcW w:w="1624" w:type="dxa"/>
            <w:vAlign w:val="center"/>
          </w:tcPr>
          <w:p w:rsidR="00812BD0" w:rsidRPr="00812BD0" w:rsidRDefault="00812BD0" w:rsidP="00812BD0">
            <w:pPr>
              <w:jc w:val="center"/>
            </w:pPr>
            <w:r w:rsidRPr="00812BD0">
              <w:t>540</w:t>
            </w:r>
          </w:p>
        </w:tc>
        <w:tc>
          <w:tcPr>
            <w:tcW w:w="1624" w:type="dxa"/>
            <w:vAlign w:val="center"/>
          </w:tcPr>
          <w:p w:rsidR="00812BD0" w:rsidRPr="00812BD0" w:rsidRDefault="00812BD0" w:rsidP="00812BD0">
            <w:pPr>
              <w:jc w:val="center"/>
            </w:pPr>
            <w:r w:rsidRPr="00812BD0">
              <w:t>795</w:t>
            </w:r>
          </w:p>
        </w:tc>
        <w:tc>
          <w:tcPr>
            <w:tcW w:w="1625" w:type="dxa"/>
            <w:vAlign w:val="center"/>
          </w:tcPr>
          <w:p w:rsidR="00812BD0" w:rsidRPr="00812BD0" w:rsidRDefault="00812BD0" w:rsidP="00812BD0">
            <w:pPr>
              <w:jc w:val="center"/>
            </w:pPr>
            <w:r w:rsidRPr="00812BD0">
              <w:t>895</w:t>
            </w:r>
          </w:p>
        </w:tc>
      </w:tr>
      <w:tr w:rsidR="00812BD0" w:rsidRPr="00812BD0" w:rsidTr="00CB0BD1">
        <w:tc>
          <w:tcPr>
            <w:tcW w:w="4847" w:type="dxa"/>
            <w:vAlign w:val="center"/>
          </w:tcPr>
          <w:p w:rsidR="00812BD0" w:rsidRPr="00812BD0" w:rsidRDefault="00812BD0" w:rsidP="00812BD0">
            <w:r w:rsidRPr="00812BD0">
              <w:t>Выбыло в течение года</w:t>
            </w:r>
          </w:p>
        </w:tc>
        <w:tc>
          <w:tcPr>
            <w:tcW w:w="1624" w:type="dxa"/>
            <w:vAlign w:val="center"/>
          </w:tcPr>
          <w:p w:rsidR="00812BD0" w:rsidRPr="00812BD0" w:rsidRDefault="00812BD0" w:rsidP="00812BD0">
            <w:pPr>
              <w:jc w:val="center"/>
            </w:pPr>
            <w:r w:rsidRPr="00812BD0">
              <w:t>361</w:t>
            </w:r>
          </w:p>
        </w:tc>
        <w:tc>
          <w:tcPr>
            <w:tcW w:w="1624" w:type="dxa"/>
            <w:vAlign w:val="center"/>
          </w:tcPr>
          <w:p w:rsidR="00812BD0" w:rsidRPr="00812BD0" w:rsidRDefault="00812BD0" w:rsidP="00812BD0">
            <w:pPr>
              <w:jc w:val="center"/>
            </w:pPr>
            <w:r w:rsidRPr="00812BD0">
              <w:t>557</w:t>
            </w:r>
          </w:p>
        </w:tc>
        <w:tc>
          <w:tcPr>
            <w:tcW w:w="1625" w:type="dxa"/>
            <w:vAlign w:val="center"/>
          </w:tcPr>
          <w:p w:rsidR="00812BD0" w:rsidRPr="00812BD0" w:rsidRDefault="00812BD0" w:rsidP="00812BD0">
            <w:pPr>
              <w:jc w:val="center"/>
            </w:pPr>
            <w:r w:rsidRPr="00812BD0">
              <w:t>680</w:t>
            </w:r>
          </w:p>
        </w:tc>
      </w:tr>
      <w:tr w:rsidR="00812BD0" w:rsidRPr="00812BD0" w:rsidTr="00CB0BD1">
        <w:tc>
          <w:tcPr>
            <w:tcW w:w="4847" w:type="dxa"/>
            <w:vAlign w:val="center"/>
          </w:tcPr>
          <w:p w:rsidR="00812BD0" w:rsidRPr="00812BD0" w:rsidRDefault="00812BD0" w:rsidP="00812BD0">
            <w:r w:rsidRPr="00812BD0">
              <w:t>Износ на начало года</w:t>
            </w:r>
          </w:p>
        </w:tc>
        <w:tc>
          <w:tcPr>
            <w:tcW w:w="1624" w:type="dxa"/>
            <w:vAlign w:val="center"/>
          </w:tcPr>
          <w:p w:rsidR="00812BD0" w:rsidRPr="00812BD0" w:rsidRDefault="00812BD0" w:rsidP="00812BD0">
            <w:pPr>
              <w:jc w:val="center"/>
            </w:pPr>
            <w:r w:rsidRPr="00812BD0">
              <w:t>98</w:t>
            </w:r>
          </w:p>
        </w:tc>
        <w:tc>
          <w:tcPr>
            <w:tcW w:w="1624" w:type="dxa"/>
            <w:vAlign w:val="center"/>
          </w:tcPr>
          <w:p w:rsidR="00812BD0" w:rsidRPr="00812BD0" w:rsidRDefault="00812BD0" w:rsidP="00812BD0">
            <w:pPr>
              <w:jc w:val="center"/>
            </w:pPr>
            <w:r w:rsidRPr="00812BD0">
              <w:t>114</w:t>
            </w:r>
          </w:p>
        </w:tc>
        <w:tc>
          <w:tcPr>
            <w:tcW w:w="1625" w:type="dxa"/>
            <w:vAlign w:val="center"/>
          </w:tcPr>
          <w:p w:rsidR="00812BD0" w:rsidRPr="00812BD0" w:rsidRDefault="00812BD0" w:rsidP="00812BD0">
            <w:pPr>
              <w:jc w:val="center"/>
            </w:pPr>
            <w:r w:rsidRPr="00812BD0">
              <w:t>108</w:t>
            </w:r>
          </w:p>
        </w:tc>
      </w:tr>
      <w:tr w:rsidR="00812BD0" w:rsidRPr="00812BD0" w:rsidTr="00CB0BD1">
        <w:tc>
          <w:tcPr>
            <w:tcW w:w="4847" w:type="dxa"/>
            <w:vAlign w:val="center"/>
          </w:tcPr>
          <w:p w:rsidR="00812BD0" w:rsidRPr="00812BD0" w:rsidRDefault="00812BD0" w:rsidP="00812BD0">
            <w:r w:rsidRPr="00812BD0">
              <w:t>Износ на конец года</w:t>
            </w:r>
          </w:p>
        </w:tc>
        <w:tc>
          <w:tcPr>
            <w:tcW w:w="1624" w:type="dxa"/>
            <w:vAlign w:val="center"/>
          </w:tcPr>
          <w:p w:rsidR="00812BD0" w:rsidRPr="00812BD0" w:rsidRDefault="00812BD0" w:rsidP="00812BD0">
            <w:pPr>
              <w:jc w:val="center"/>
            </w:pPr>
            <w:r w:rsidRPr="00812BD0">
              <w:t>115</w:t>
            </w:r>
          </w:p>
        </w:tc>
        <w:tc>
          <w:tcPr>
            <w:tcW w:w="1624" w:type="dxa"/>
            <w:vAlign w:val="center"/>
          </w:tcPr>
          <w:p w:rsidR="00812BD0" w:rsidRPr="00812BD0" w:rsidRDefault="00812BD0" w:rsidP="00812BD0">
            <w:pPr>
              <w:jc w:val="center"/>
            </w:pPr>
            <w:r w:rsidRPr="00812BD0">
              <w:t>135</w:t>
            </w:r>
          </w:p>
        </w:tc>
        <w:tc>
          <w:tcPr>
            <w:tcW w:w="1625" w:type="dxa"/>
            <w:vAlign w:val="center"/>
          </w:tcPr>
          <w:p w:rsidR="00812BD0" w:rsidRPr="00812BD0" w:rsidRDefault="00812BD0" w:rsidP="00812BD0">
            <w:pPr>
              <w:jc w:val="center"/>
            </w:pPr>
            <w:r w:rsidRPr="00812BD0">
              <w:t>171</w:t>
            </w:r>
          </w:p>
        </w:tc>
      </w:tr>
      <w:tr w:rsidR="00812BD0" w:rsidRPr="00812BD0" w:rsidTr="00CB0BD1">
        <w:tc>
          <w:tcPr>
            <w:tcW w:w="4847" w:type="dxa"/>
            <w:vAlign w:val="center"/>
          </w:tcPr>
          <w:p w:rsidR="00812BD0" w:rsidRPr="00812BD0" w:rsidRDefault="00812BD0" w:rsidP="00F20F97">
            <w:r w:rsidRPr="00812BD0">
              <w:t xml:space="preserve">Наличие на </w:t>
            </w:r>
            <w:r w:rsidR="00F20F97">
              <w:t>конец</w:t>
            </w:r>
            <w:r w:rsidRPr="00812BD0">
              <w:t xml:space="preserve"> года</w:t>
            </w:r>
          </w:p>
        </w:tc>
        <w:tc>
          <w:tcPr>
            <w:tcW w:w="1624" w:type="dxa"/>
            <w:vAlign w:val="center"/>
          </w:tcPr>
          <w:p w:rsidR="00812BD0" w:rsidRPr="00812BD0" w:rsidRDefault="00812BD0" w:rsidP="00812BD0">
            <w:pPr>
              <w:jc w:val="center"/>
            </w:pPr>
            <w:r w:rsidRPr="00812BD0">
              <w:t>9619</w:t>
            </w:r>
          </w:p>
        </w:tc>
        <w:tc>
          <w:tcPr>
            <w:tcW w:w="1624" w:type="dxa"/>
            <w:vAlign w:val="center"/>
          </w:tcPr>
          <w:p w:rsidR="00812BD0" w:rsidRPr="00812BD0" w:rsidRDefault="00812BD0" w:rsidP="00812BD0">
            <w:pPr>
              <w:jc w:val="center"/>
            </w:pPr>
            <w:r w:rsidRPr="00812BD0">
              <w:t>11075</w:t>
            </w:r>
          </w:p>
        </w:tc>
        <w:tc>
          <w:tcPr>
            <w:tcW w:w="1625" w:type="dxa"/>
            <w:vAlign w:val="center"/>
          </w:tcPr>
          <w:p w:rsidR="00812BD0" w:rsidRPr="00812BD0" w:rsidRDefault="00812BD0" w:rsidP="00812BD0">
            <w:pPr>
              <w:jc w:val="center"/>
            </w:pPr>
            <w:r w:rsidRPr="00812BD0">
              <w:t>11036</w:t>
            </w:r>
          </w:p>
        </w:tc>
      </w:tr>
    </w:tbl>
    <w:p w:rsidR="00812BD0" w:rsidRPr="00812BD0" w:rsidRDefault="00812BD0" w:rsidP="00812BD0">
      <w:pPr>
        <w:ind w:left="360"/>
        <w:jc w:val="both"/>
      </w:pPr>
      <w:r w:rsidRPr="00812BD0">
        <w:t>Таблица 1 – Показатели движения и состояния основных средств</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1800"/>
        <w:gridCol w:w="1800"/>
        <w:gridCol w:w="1800"/>
      </w:tblGrid>
      <w:tr w:rsidR="00812BD0" w:rsidRPr="00812BD0" w:rsidTr="00CB0BD1">
        <w:trPr>
          <w:trHeight w:val="231"/>
        </w:trPr>
        <w:tc>
          <w:tcPr>
            <w:tcW w:w="4320" w:type="dxa"/>
            <w:vMerge w:val="restart"/>
            <w:vAlign w:val="center"/>
          </w:tcPr>
          <w:p w:rsidR="00812BD0" w:rsidRPr="00812BD0" w:rsidRDefault="00812BD0" w:rsidP="00812BD0">
            <w:pPr>
              <w:jc w:val="center"/>
            </w:pPr>
            <w:r w:rsidRPr="00812BD0">
              <w:t>Показатели</w:t>
            </w:r>
          </w:p>
        </w:tc>
        <w:tc>
          <w:tcPr>
            <w:tcW w:w="5400" w:type="dxa"/>
            <w:gridSpan w:val="3"/>
            <w:vAlign w:val="center"/>
          </w:tcPr>
          <w:p w:rsidR="00812BD0" w:rsidRPr="00812BD0" w:rsidRDefault="00812BD0" w:rsidP="00812BD0">
            <w:pPr>
              <w:jc w:val="center"/>
            </w:pPr>
            <w:r w:rsidRPr="00812BD0">
              <w:t>Годы</w:t>
            </w:r>
          </w:p>
        </w:tc>
      </w:tr>
      <w:tr w:rsidR="00F20F97" w:rsidRPr="00812BD0" w:rsidTr="00CB0BD1">
        <w:trPr>
          <w:trHeight w:val="312"/>
        </w:trPr>
        <w:tc>
          <w:tcPr>
            <w:tcW w:w="4320" w:type="dxa"/>
            <w:vMerge/>
            <w:vAlign w:val="center"/>
          </w:tcPr>
          <w:p w:rsidR="00F20F97" w:rsidRPr="00812BD0" w:rsidRDefault="00F20F97" w:rsidP="00812BD0">
            <w:pPr>
              <w:ind w:firstLine="709"/>
              <w:jc w:val="both"/>
            </w:pPr>
          </w:p>
        </w:tc>
        <w:tc>
          <w:tcPr>
            <w:tcW w:w="1800" w:type="dxa"/>
            <w:vAlign w:val="center"/>
          </w:tcPr>
          <w:p w:rsidR="00F20F97" w:rsidRPr="00812BD0" w:rsidRDefault="00F20F97" w:rsidP="00907310">
            <w:pPr>
              <w:jc w:val="center"/>
            </w:pPr>
            <w:r>
              <w:t>2004</w:t>
            </w:r>
          </w:p>
        </w:tc>
        <w:tc>
          <w:tcPr>
            <w:tcW w:w="1800" w:type="dxa"/>
            <w:vAlign w:val="center"/>
          </w:tcPr>
          <w:p w:rsidR="00F20F97" w:rsidRPr="00812BD0" w:rsidRDefault="00F20F97" w:rsidP="00907310">
            <w:pPr>
              <w:jc w:val="center"/>
            </w:pPr>
            <w:r w:rsidRPr="00812BD0">
              <w:t>2006</w:t>
            </w:r>
          </w:p>
        </w:tc>
        <w:tc>
          <w:tcPr>
            <w:tcW w:w="1800" w:type="dxa"/>
            <w:vAlign w:val="center"/>
          </w:tcPr>
          <w:p w:rsidR="00F20F97" w:rsidRPr="00812BD0" w:rsidRDefault="00F20F97" w:rsidP="00907310">
            <w:pPr>
              <w:jc w:val="center"/>
            </w:pPr>
            <w:r w:rsidRPr="00812BD0">
              <w:t>200</w:t>
            </w:r>
            <w:r>
              <w:t>8</w:t>
            </w:r>
          </w:p>
        </w:tc>
      </w:tr>
      <w:tr w:rsidR="00812BD0" w:rsidRPr="00812BD0" w:rsidTr="00CB0BD1">
        <w:trPr>
          <w:trHeight w:val="335"/>
        </w:trPr>
        <w:tc>
          <w:tcPr>
            <w:tcW w:w="4320" w:type="dxa"/>
            <w:vAlign w:val="center"/>
          </w:tcPr>
          <w:p w:rsidR="00812BD0" w:rsidRPr="00812BD0" w:rsidRDefault="00812BD0" w:rsidP="00812BD0">
            <w:pPr>
              <w:jc w:val="both"/>
            </w:pPr>
            <w:r w:rsidRPr="00812BD0">
              <w:t>Годовой прирост, тыс. руб.</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jc w:val="both"/>
            </w:pPr>
            <w:r w:rsidRPr="00812BD0">
              <w:t>Коэффициенты:</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выбытия</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обновления</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замены</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роста</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прироста</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износа на начало года</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износа на конец года</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rPr>
          <w:trHeight w:val="224"/>
        </w:trPr>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годности на начало года</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r w:rsidR="00812BD0" w:rsidRPr="00812BD0" w:rsidTr="00CB0BD1">
        <w:tc>
          <w:tcPr>
            <w:tcW w:w="4320" w:type="dxa"/>
            <w:vAlign w:val="center"/>
          </w:tcPr>
          <w:p w:rsidR="00812BD0" w:rsidRPr="00812BD0" w:rsidRDefault="00812BD0" w:rsidP="00812BD0">
            <w:pPr>
              <w:widowControl w:val="0"/>
              <w:numPr>
                <w:ilvl w:val="0"/>
                <w:numId w:val="2"/>
              </w:numPr>
              <w:tabs>
                <w:tab w:val="clear" w:pos="1440"/>
                <w:tab w:val="num" w:pos="0"/>
              </w:tabs>
              <w:autoSpaceDE w:val="0"/>
              <w:autoSpaceDN w:val="0"/>
              <w:adjustRightInd w:val="0"/>
              <w:ind w:left="540"/>
              <w:jc w:val="both"/>
            </w:pPr>
            <w:r w:rsidRPr="00812BD0">
              <w:t>годности на конец года</w:t>
            </w: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c>
          <w:tcPr>
            <w:tcW w:w="1800" w:type="dxa"/>
            <w:vAlign w:val="center"/>
          </w:tcPr>
          <w:p w:rsidR="00812BD0" w:rsidRPr="00812BD0" w:rsidRDefault="00812BD0" w:rsidP="00812BD0">
            <w:pPr>
              <w:jc w:val="center"/>
            </w:pPr>
          </w:p>
        </w:tc>
      </w:tr>
    </w:tbl>
    <w:p w:rsidR="00812BD0" w:rsidRPr="00812BD0" w:rsidRDefault="00812BD0" w:rsidP="00812BD0">
      <w:pPr>
        <w:ind w:firstLine="720"/>
        <w:jc w:val="both"/>
      </w:pPr>
      <w:r w:rsidRPr="00812BD0">
        <w:t>Выводы:</w:t>
      </w:r>
    </w:p>
    <w:p w:rsidR="008200C0" w:rsidRPr="00812BD0" w:rsidRDefault="008200C0" w:rsidP="00812BD0">
      <w:pPr>
        <w:pStyle w:val="a3"/>
        <w:spacing w:line="240" w:lineRule="auto"/>
        <w:rPr>
          <w:spacing w:val="0"/>
        </w:rPr>
      </w:pPr>
    </w:p>
    <w:p w:rsidR="00812BD0" w:rsidRPr="00812BD0" w:rsidRDefault="00812BD0" w:rsidP="00812BD0">
      <w:pPr>
        <w:pStyle w:val="a3"/>
        <w:spacing w:line="240" w:lineRule="auto"/>
        <w:rPr>
          <w:spacing w:val="0"/>
        </w:rPr>
      </w:pPr>
    </w:p>
    <w:p w:rsidR="00812BD0" w:rsidRPr="00812BD0" w:rsidRDefault="00812BD0" w:rsidP="00812BD0">
      <w:pPr>
        <w:ind w:firstLine="720"/>
        <w:jc w:val="both"/>
      </w:pPr>
      <w:r w:rsidRPr="00812BD0">
        <w:rPr>
          <w:b/>
          <w:i/>
        </w:rPr>
        <w:t>Задача 6</w:t>
      </w:r>
      <w:r w:rsidRPr="00812BD0">
        <w:rPr>
          <w:rStyle w:val="a4"/>
        </w:rPr>
        <w:t>.</w:t>
      </w:r>
      <w:r w:rsidRPr="00812BD0">
        <w:t xml:space="preserve"> Известны следующие данные:</w:t>
      </w:r>
    </w:p>
    <w:p w:rsidR="00812BD0" w:rsidRPr="00812BD0" w:rsidRDefault="00812BD0" w:rsidP="00812BD0">
      <w:pPr>
        <w:ind w:firstLine="720"/>
        <w:jc w:val="both"/>
      </w:pPr>
      <w:r w:rsidRPr="00812BD0">
        <w:t>Стоимость основных производственных фондов и валовой продукции на предприятии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1963"/>
        <w:gridCol w:w="1997"/>
      </w:tblGrid>
      <w:tr w:rsidR="00812BD0" w:rsidRPr="00812BD0" w:rsidTr="00CB0BD1">
        <w:tc>
          <w:tcPr>
            <w:tcW w:w="5760" w:type="dxa"/>
            <w:tcBorders>
              <w:top w:val="single" w:sz="4" w:space="0" w:color="auto"/>
              <w:left w:val="single" w:sz="4" w:space="0" w:color="auto"/>
              <w:bottom w:val="single" w:sz="4" w:space="0" w:color="auto"/>
              <w:right w:val="single" w:sz="4" w:space="0" w:color="auto"/>
            </w:tcBorders>
            <w:shd w:val="clear" w:color="auto" w:fill="auto"/>
          </w:tcPr>
          <w:p w:rsidR="00812BD0" w:rsidRPr="00812BD0" w:rsidRDefault="00812BD0" w:rsidP="00812BD0">
            <w:pPr>
              <w:jc w:val="center"/>
            </w:pPr>
            <w:r w:rsidRPr="00812BD0">
              <w:lastRenderedPageBreak/>
              <w:t>Показатели</w:t>
            </w: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812BD0" w:rsidRPr="00812BD0" w:rsidRDefault="00812BD0" w:rsidP="00812BD0">
            <w:pPr>
              <w:jc w:val="both"/>
            </w:pPr>
            <w:r w:rsidRPr="00812BD0">
              <w:t>Базисный год</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812BD0" w:rsidRPr="00812BD0" w:rsidRDefault="00812BD0" w:rsidP="00812BD0">
            <w:pPr>
              <w:jc w:val="both"/>
            </w:pPr>
            <w:r w:rsidRPr="00812BD0">
              <w:t>Отчетный год</w:t>
            </w:r>
          </w:p>
        </w:tc>
      </w:tr>
      <w:tr w:rsidR="00812BD0" w:rsidRPr="00812BD0" w:rsidTr="00CB0BD1">
        <w:tc>
          <w:tcPr>
            <w:tcW w:w="5760" w:type="dxa"/>
            <w:tcBorders>
              <w:top w:val="single" w:sz="4" w:space="0" w:color="auto"/>
              <w:left w:val="single" w:sz="4" w:space="0" w:color="auto"/>
              <w:bottom w:val="single" w:sz="4" w:space="0" w:color="auto"/>
              <w:right w:val="single" w:sz="4" w:space="0" w:color="auto"/>
            </w:tcBorders>
            <w:shd w:val="clear" w:color="auto" w:fill="auto"/>
          </w:tcPr>
          <w:p w:rsidR="00812BD0" w:rsidRPr="00812BD0" w:rsidRDefault="00812BD0" w:rsidP="00812BD0">
            <w:pPr>
              <w:ind w:right="-123"/>
              <w:jc w:val="both"/>
            </w:pPr>
            <w:r w:rsidRPr="00812BD0">
              <w:t>Среднегодовая стоимость ОПФ, тыс. руб. (</w:t>
            </w:r>
            <w:r w:rsidRPr="00812BD0">
              <w:rPr>
                <w:i/>
                <w:sz w:val="32"/>
                <w:szCs w:val="32"/>
                <w:lang w:val="en-US"/>
              </w:rPr>
              <w:t>q</w:t>
            </w:r>
            <w:r w:rsidRPr="00812BD0">
              <w:rPr>
                <w:sz w:val="32"/>
                <w:szCs w:val="32"/>
              </w:rPr>
              <w: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812BD0" w:rsidRPr="00812BD0" w:rsidRDefault="00812BD0" w:rsidP="00812BD0">
            <w:pPr>
              <w:jc w:val="center"/>
            </w:pPr>
            <w:r w:rsidRPr="00812BD0">
              <w:t>963413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12BD0" w:rsidRPr="00812BD0" w:rsidRDefault="00812BD0" w:rsidP="00812BD0">
            <w:pPr>
              <w:jc w:val="center"/>
            </w:pPr>
            <w:r w:rsidRPr="00812BD0">
              <w:t>1211488</w:t>
            </w:r>
          </w:p>
        </w:tc>
      </w:tr>
      <w:tr w:rsidR="00812BD0" w:rsidRPr="00812BD0" w:rsidTr="00CB0BD1">
        <w:tc>
          <w:tcPr>
            <w:tcW w:w="5760" w:type="dxa"/>
            <w:tcBorders>
              <w:top w:val="single" w:sz="4" w:space="0" w:color="auto"/>
              <w:left w:val="single" w:sz="4" w:space="0" w:color="auto"/>
              <w:bottom w:val="single" w:sz="4" w:space="0" w:color="auto"/>
              <w:right w:val="single" w:sz="4" w:space="0" w:color="auto"/>
            </w:tcBorders>
            <w:shd w:val="clear" w:color="auto" w:fill="auto"/>
          </w:tcPr>
          <w:p w:rsidR="00812BD0" w:rsidRPr="00812BD0" w:rsidRDefault="00812BD0" w:rsidP="00812BD0">
            <w:pPr>
              <w:jc w:val="both"/>
            </w:pPr>
            <w:r w:rsidRPr="00812BD0">
              <w:t>Стоимость валовой продукции, тыс. руб. (</w:t>
            </w:r>
            <w:r w:rsidRPr="00812BD0">
              <w:rPr>
                <w:i/>
                <w:sz w:val="32"/>
                <w:szCs w:val="32"/>
              </w:rPr>
              <w:t>Р</w:t>
            </w:r>
            <w:proofErr w:type="gramStart"/>
            <w:r w:rsidRPr="00812BD0">
              <w:rPr>
                <w:i/>
                <w:sz w:val="32"/>
                <w:szCs w:val="32"/>
                <w:lang w:val="en-US"/>
              </w:rPr>
              <w:t>q</w:t>
            </w:r>
            <w:proofErr w:type="gramEnd"/>
            <w:r w:rsidRPr="00812BD0">
              <w:rPr>
                <w:sz w:val="32"/>
                <w:szCs w:val="32"/>
              </w:rPr>
              <w: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812BD0" w:rsidRPr="00812BD0" w:rsidRDefault="00812BD0" w:rsidP="00812BD0">
            <w:pPr>
              <w:jc w:val="center"/>
            </w:pPr>
            <w:r w:rsidRPr="00812BD0">
              <w:t>410622</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12BD0" w:rsidRPr="00812BD0" w:rsidRDefault="00812BD0" w:rsidP="00812BD0">
            <w:pPr>
              <w:jc w:val="center"/>
            </w:pPr>
            <w:r w:rsidRPr="00812BD0">
              <w:t>466421</w:t>
            </w:r>
          </w:p>
        </w:tc>
      </w:tr>
    </w:tbl>
    <w:p w:rsidR="00812BD0" w:rsidRPr="00812BD0" w:rsidRDefault="00812BD0" w:rsidP="00812BD0">
      <w:pPr>
        <w:jc w:val="both"/>
      </w:pPr>
      <w:r w:rsidRPr="00812BD0">
        <w:t>Определите:</w:t>
      </w:r>
    </w:p>
    <w:p w:rsidR="00812BD0" w:rsidRPr="00812BD0" w:rsidRDefault="00812BD0" w:rsidP="00812BD0">
      <w:pPr>
        <w:numPr>
          <w:ilvl w:val="0"/>
          <w:numId w:val="3"/>
        </w:numPr>
        <w:jc w:val="both"/>
      </w:pPr>
      <w:r w:rsidRPr="00812BD0">
        <w:t xml:space="preserve">Показатели использования ОПФ (фондоотдача, </w:t>
      </w:r>
      <w:proofErr w:type="spellStart"/>
      <w:r w:rsidRPr="00812BD0">
        <w:t>фондоемкость</w:t>
      </w:r>
      <w:proofErr w:type="spellEnd"/>
      <w:r w:rsidRPr="00812BD0">
        <w:t>) за отчетный и базисный годы;</w:t>
      </w:r>
    </w:p>
    <w:p w:rsidR="00812BD0" w:rsidRPr="00812BD0" w:rsidRDefault="00812BD0" w:rsidP="00812BD0">
      <w:pPr>
        <w:numPr>
          <w:ilvl w:val="0"/>
          <w:numId w:val="3"/>
        </w:numPr>
        <w:jc w:val="both"/>
      </w:pPr>
      <w:r w:rsidRPr="00812BD0">
        <w:t>Объем дополнительной продукции, полученной в отчетном году в результате роста ОПФ за счет лучшего их использования.</w:t>
      </w:r>
    </w:p>
    <w:p w:rsidR="00812BD0" w:rsidRPr="00812BD0" w:rsidRDefault="00812BD0" w:rsidP="00812BD0">
      <w:pPr>
        <w:pStyle w:val="a3"/>
        <w:spacing w:line="240" w:lineRule="auto"/>
        <w:rPr>
          <w:spacing w:val="0"/>
        </w:rPr>
      </w:pPr>
    </w:p>
    <w:p w:rsidR="00812BD0" w:rsidRPr="00812BD0" w:rsidRDefault="00812BD0" w:rsidP="00812BD0">
      <w:pPr>
        <w:ind w:firstLine="720"/>
        <w:jc w:val="both"/>
      </w:pPr>
      <w:r w:rsidRPr="00812BD0">
        <w:rPr>
          <w:b/>
          <w:i/>
        </w:rPr>
        <w:t>Задача 7</w:t>
      </w:r>
      <w:r w:rsidRPr="00812BD0">
        <w:rPr>
          <w:rStyle w:val="a4"/>
        </w:rPr>
        <w:t xml:space="preserve">. </w:t>
      </w:r>
      <w:r w:rsidRPr="00812BD0">
        <w:t xml:space="preserve">На начало года сельхозпредприятие имело основных фондов на сумму 2800 тыс. руб. по полной балансовой стоимости. Коэффициент износа составил 23 %. </w:t>
      </w:r>
    </w:p>
    <w:p w:rsidR="00812BD0" w:rsidRPr="00812BD0" w:rsidRDefault="00812BD0" w:rsidP="00812BD0">
      <w:pPr>
        <w:ind w:firstLine="720"/>
        <w:jc w:val="both"/>
      </w:pPr>
      <w:r w:rsidRPr="00812BD0">
        <w:t>За год введено в строй из капитального строительства построек на 250 тыс. руб. куплено новых машин и оборудования на 51тыс. руб., тракторов — на 180 тыс. руб., пополнения основного стада скота на 80 тыс. руб.</w:t>
      </w:r>
    </w:p>
    <w:p w:rsidR="00812BD0" w:rsidRPr="00812BD0" w:rsidRDefault="00812BD0" w:rsidP="00812BD0">
      <w:pPr>
        <w:ind w:firstLine="720"/>
        <w:jc w:val="both"/>
      </w:pPr>
      <w:r w:rsidRPr="00812BD0">
        <w:t>За год выбыло по ветхости и в виду полного износа основных фондов по полной балансовой стоимости 120 тыс. руб. при остаточной их стоимости 19 тыс. руб., передано безвозмездно другим организациям оборудования полной балансовой стоимостью 55 тыс. руб., при износе 19 %. Отчисления на реновацию составили 130 тыс. руб.</w:t>
      </w:r>
    </w:p>
    <w:p w:rsidR="00812BD0" w:rsidRPr="00812BD0" w:rsidRDefault="00812BD0" w:rsidP="00812BD0">
      <w:pPr>
        <w:ind w:firstLine="720"/>
        <w:jc w:val="both"/>
      </w:pPr>
      <w:r w:rsidRPr="00812BD0">
        <w:t xml:space="preserve">Среднесписочное число работников совхоза составляет 460 человек, площадь сельскохозяйственных угодий – </w:t>
      </w:r>
      <w:smartTag w:uri="urn:schemas-microsoft-com:office:smarttags" w:element="metricconverter">
        <w:smartTagPr>
          <w:attr w:name="ProductID" w:val="12302 га"/>
        </w:smartTagPr>
        <w:r w:rsidRPr="00812BD0">
          <w:t>12302 га</w:t>
        </w:r>
      </w:smartTag>
      <w:r w:rsidRPr="00812BD0">
        <w:t>, валовой продукции за год получено на сумму 2809 тыс. руб.</w:t>
      </w:r>
    </w:p>
    <w:p w:rsidR="00812BD0" w:rsidRPr="00812BD0" w:rsidRDefault="00812BD0" w:rsidP="00812BD0">
      <w:pPr>
        <w:ind w:firstLine="720"/>
        <w:jc w:val="both"/>
      </w:pPr>
      <w:r w:rsidRPr="00812BD0">
        <w:t>Постройте баланс движения основных фондов</w:t>
      </w:r>
      <w:r>
        <w:t>; о</w:t>
      </w:r>
      <w:r w:rsidRPr="00812BD0">
        <w:t>пределите показатели состояния, движения и использования основных фондов.</w:t>
      </w:r>
      <w:r>
        <w:t xml:space="preserve"> </w:t>
      </w:r>
      <w:r w:rsidRPr="00812BD0">
        <w:t>Сделайте выводы.</w:t>
      </w:r>
    </w:p>
    <w:p w:rsidR="00812BD0" w:rsidRPr="00812BD0" w:rsidRDefault="00812BD0" w:rsidP="00812BD0">
      <w:pPr>
        <w:ind w:firstLine="720"/>
        <w:jc w:val="both"/>
      </w:pPr>
      <w:r w:rsidRPr="00812BD0">
        <w:t>Баланс основных фондов по полной первоначальной стоимости и с учетом износа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2160"/>
        <w:gridCol w:w="2340"/>
      </w:tblGrid>
      <w:tr w:rsidR="00812BD0" w:rsidRPr="00812BD0" w:rsidTr="00CB0BD1">
        <w:tc>
          <w:tcPr>
            <w:tcW w:w="5220" w:type="dxa"/>
            <w:vAlign w:val="center"/>
          </w:tcPr>
          <w:p w:rsidR="00812BD0" w:rsidRPr="00812BD0" w:rsidRDefault="00812BD0" w:rsidP="00812BD0">
            <w:pPr>
              <w:jc w:val="center"/>
            </w:pPr>
            <w:r w:rsidRPr="00812BD0">
              <w:t>Статья баланса</w:t>
            </w:r>
          </w:p>
        </w:tc>
        <w:tc>
          <w:tcPr>
            <w:tcW w:w="2160" w:type="dxa"/>
            <w:vAlign w:val="center"/>
          </w:tcPr>
          <w:p w:rsidR="00812BD0" w:rsidRPr="00812BD0" w:rsidRDefault="00812BD0" w:rsidP="00812BD0">
            <w:pPr>
              <w:jc w:val="center"/>
            </w:pPr>
            <w:r w:rsidRPr="00812BD0">
              <w:t>Полная первоначальная стоимость</w:t>
            </w:r>
          </w:p>
        </w:tc>
        <w:tc>
          <w:tcPr>
            <w:tcW w:w="2340" w:type="dxa"/>
            <w:vAlign w:val="center"/>
          </w:tcPr>
          <w:p w:rsidR="00812BD0" w:rsidRPr="00812BD0" w:rsidRDefault="00812BD0" w:rsidP="00812BD0">
            <w:pPr>
              <w:jc w:val="center"/>
            </w:pPr>
            <w:r w:rsidRPr="00812BD0">
              <w:t>Первоначальная стоимость за вычетом износа</w:t>
            </w:r>
          </w:p>
        </w:tc>
      </w:tr>
      <w:tr w:rsidR="00812BD0" w:rsidRPr="00812BD0" w:rsidTr="00CB0BD1">
        <w:tc>
          <w:tcPr>
            <w:tcW w:w="5220" w:type="dxa"/>
            <w:vAlign w:val="center"/>
          </w:tcPr>
          <w:p w:rsidR="00812BD0" w:rsidRPr="00812BD0" w:rsidRDefault="00812BD0" w:rsidP="00812BD0">
            <w:r w:rsidRPr="00812BD0">
              <w:t>Основных фондов на начало года</w:t>
            </w:r>
          </w:p>
        </w:tc>
        <w:tc>
          <w:tcPr>
            <w:tcW w:w="2160" w:type="dxa"/>
            <w:vAlign w:val="center"/>
          </w:tcPr>
          <w:p w:rsidR="00812BD0" w:rsidRPr="00812BD0" w:rsidRDefault="00812BD0" w:rsidP="00812BD0">
            <w:pPr>
              <w:jc w:val="center"/>
            </w:pPr>
          </w:p>
        </w:tc>
        <w:tc>
          <w:tcPr>
            <w:tcW w:w="2340" w:type="dxa"/>
            <w:vAlign w:val="center"/>
          </w:tcPr>
          <w:p w:rsidR="00812BD0" w:rsidRPr="00812BD0" w:rsidRDefault="00812BD0" w:rsidP="00812BD0">
            <w:pPr>
              <w:jc w:val="center"/>
            </w:pPr>
          </w:p>
        </w:tc>
      </w:tr>
      <w:tr w:rsidR="00812BD0" w:rsidRPr="00812BD0" w:rsidTr="00CB0BD1">
        <w:trPr>
          <w:trHeight w:val="767"/>
        </w:trPr>
        <w:tc>
          <w:tcPr>
            <w:tcW w:w="5220" w:type="dxa"/>
            <w:vAlign w:val="center"/>
          </w:tcPr>
          <w:p w:rsidR="00812BD0" w:rsidRPr="00812BD0" w:rsidRDefault="00812BD0" w:rsidP="00812BD0">
            <w:r w:rsidRPr="00812BD0">
              <w:t>Поступило всего:</w:t>
            </w:r>
          </w:p>
          <w:p w:rsidR="00812BD0" w:rsidRPr="00812BD0" w:rsidRDefault="00812BD0" w:rsidP="00812BD0">
            <w:pPr>
              <w:ind w:left="252"/>
            </w:pPr>
            <w:r w:rsidRPr="00812BD0">
              <w:t>в том числе введено в действие новых основных фондов</w:t>
            </w:r>
          </w:p>
        </w:tc>
        <w:tc>
          <w:tcPr>
            <w:tcW w:w="2160" w:type="dxa"/>
            <w:vAlign w:val="center"/>
          </w:tcPr>
          <w:p w:rsidR="00812BD0" w:rsidRPr="00812BD0" w:rsidRDefault="00812BD0" w:rsidP="00812BD0">
            <w:pPr>
              <w:jc w:val="center"/>
            </w:pPr>
          </w:p>
        </w:tc>
        <w:tc>
          <w:tcPr>
            <w:tcW w:w="2340" w:type="dxa"/>
            <w:vAlign w:val="center"/>
          </w:tcPr>
          <w:p w:rsidR="00812BD0" w:rsidRPr="00812BD0" w:rsidRDefault="00812BD0" w:rsidP="00812BD0">
            <w:pPr>
              <w:jc w:val="center"/>
            </w:pPr>
          </w:p>
        </w:tc>
      </w:tr>
      <w:tr w:rsidR="00812BD0" w:rsidRPr="00812BD0" w:rsidTr="00CB0BD1">
        <w:trPr>
          <w:trHeight w:val="826"/>
        </w:trPr>
        <w:tc>
          <w:tcPr>
            <w:tcW w:w="5220" w:type="dxa"/>
            <w:vAlign w:val="center"/>
          </w:tcPr>
          <w:p w:rsidR="00812BD0" w:rsidRPr="00812BD0" w:rsidRDefault="00812BD0" w:rsidP="00812BD0">
            <w:r w:rsidRPr="00812BD0">
              <w:t>Выбыло всего</w:t>
            </w:r>
          </w:p>
          <w:p w:rsidR="00812BD0" w:rsidRPr="00812BD0" w:rsidRDefault="00812BD0" w:rsidP="00812BD0">
            <w:pPr>
              <w:numPr>
                <w:ilvl w:val="0"/>
                <w:numId w:val="2"/>
              </w:numPr>
              <w:tabs>
                <w:tab w:val="clear" w:pos="1440"/>
                <w:tab w:val="num" w:pos="-108"/>
              </w:tabs>
              <w:ind w:hanging="1188"/>
            </w:pPr>
            <w:r w:rsidRPr="00812BD0">
              <w:t>с учетом износа</w:t>
            </w:r>
          </w:p>
          <w:p w:rsidR="00812BD0" w:rsidRPr="00812BD0" w:rsidRDefault="00812BD0" w:rsidP="00812BD0">
            <w:pPr>
              <w:numPr>
                <w:ilvl w:val="0"/>
                <w:numId w:val="2"/>
              </w:numPr>
              <w:tabs>
                <w:tab w:val="clear" w:pos="1440"/>
                <w:tab w:val="num" w:pos="-108"/>
              </w:tabs>
              <w:ind w:hanging="1188"/>
            </w:pPr>
            <w:r w:rsidRPr="00812BD0">
              <w:t>на реновацию</w:t>
            </w:r>
          </w:p>
        </w:tc>
        <w:tc>
          <w:tcPr>
            <w:tcW w:w="2160" w:type="dxa"/>
            <w:vAlign w:val="center"/>
          </w:tcPr>
          <w:p w:rsidR="00812BD0" w:rsidRPr="00812BD0" w:rsidRDefault="00812BD0" w:rsidP="00812BD0">
            <w:pPr>
              <w:jc w:val="center"/>
            </w:pPr>
          </w:p>
        </w:tc>
        <w:tc>
          <w:tcPr>
            <w:tcW w:w="2340" w:type="dxa"/>
            <w:vAlign w:val="center"/>
          </w:tcPr>
          <w:p w:rsidR="00812BD0" w:rsidRPr="00812BD0" w:rsidRDefault="00812BD0" w:rsidP="00812BD0">
            <w:pPr>
              <w:jc w:val="center"/>
            </w:pPr>
          </w:p>
        </w:tc>
      </w:tr>
      <w:tr w:rsidR="00812BD0" w:rsidRPr="00812BD0" w:rsidTr="00CB0BD1">
        <w:tc>
          <w:tcPr>
            <w:tcW w:w="5220" w:type="dxa"/>
            <w:vAlign w:val="center"/>
          </w:tcPr>
          <w:p w:rsidR="00812BD0" w:rsidRPr="00812BD0" w:rsidRDefault="00812BD0" w:rsidP="00812BD0">
            <w:r w:rsidRPr="00812BD0">
              <w:t>Наличие основных фондов на конец года</w:t>
            </w:r>
          </w:p>
        </w:tc>
        <w:tc>
          <w:tcPr>
            <w:tcW w:w="2160" w:type="dxa"/>
            <w:vAlign w:val="center"/>
          </w:tcPr>
          <w:p w:rsidR="00812BD0" w:rsidRPr="00812BD0" w:rsidRDefault="00812BD0" w:rsidP="00812BD0">
            <w:pPr>
              <w:jc w:val="center"/>
            </w:pPr>
          </w:p>
        </w:tc>
        <w:tc>
          <w:tcPr>
            <w:tcW w:w="2340" w:type="dxa"/>
            <w:vAlign w:val="center"/>
          </w:tcPr>
          <w:p w:rsidR="00812BD0" w:rsidRPr="00812BD0" w:rsidRDefault="00812BD0" w:rsidP="00812BD0">
            <w:pPr>
              <w:jc w:val="center"/>
            </w:pPr>
          </w:p>
        </w:tc>
      </w:tr>
    </w:tbl>
    <w:p w:rsidR="00812BD0" w:rsidRPr="00812BD0" w:rsidRDefault="00812BD0" w:rsidP="00812BD0">
      <w:pPr>
        <w:spacing w:after="120"/>
        <w:ind w:firstLine="720"/>
        <w:jc w:val="both"/>
      </w:pPr>
      <w:r w:rsidRPr="00812BD0">
        <w:t>Показатели движения и использования основных фондов</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1800"/>
        <w:gridCol w:w="1800"/>
      </w:tblGrid>
      <w:tr w:rsidR="00812BD0" w:rsidRPr="00812BD0" w:rsidTr="00CB0BD1">
        <w:tc>
          <w:tcPr>
            <w:tcW w:w="6120" w:type="dxa"/>
            <w:vAlign w:val="center"/>
          </w:tcPr>
          <w:p w:rsidR="00812BD0" w:rsidRPr="00812BD0" w:rsidRDefault="00812BD0" w:rsidP="00812BD0">
            <w:pPr>
              <w:spacing w:after="120"/>
              <w:jc w:val="center"/>
            </w:pPr>
            <w:r w:rsidRPr="00812BD0">
              <w:t>Показатели</w:t>
            </w:r>
          </w:p>
        </w:tc>
        <w:tc>
          <w:tcPr>
            <w:tcW w:w="1800" w:type="dxa"/>
            <w:vAlign w:val="center"/>
          </w:tcPr>
          <w:p w:rsidR="00812BD0" w:rsidRPr="00812BD0" w:rsidRDefault="00812BD0" w:rsidP="00812BD0">
            <w:pPr>
              <w:spacing w:after="120"/>
              <w:jc w:val="center"/>
            </w:pPr>
            <w:r w:rsidRPr="00812BD0">
              <w:t>По полной стоимости</w:t>
            </w:r>
          </w:p>
        </w:tc>
        <w:tc>
          <w:tcPr>
            <w:tcW w:w="1800" w:type="dxa"/>
            <w:vAlign w:val="center"/>
          </w:tcPr>
          <w:p w:rsidR="00812BD0" w:rsidRPr="00812BD0" w:rsidRDefault="00812BD0" w:rsidP="00812BD0">
            <w:pPr>
              <w:spacing w:after="120"/>
              <w:jc w:val="center"/>
            </w:pPr>
            <w:r w:rsidRPr="00812BD0">
              <w:t>По полной стоимости за вычетом износа</w:t>
            </w:r>
          </w:p>
        </w:tc>
      </w:tr>
      <w:tr w:rsidR="00812BD0" w:rsidRPr="00812BD0" w:rsidTr="00CB0BD1">
        <w:trPr>
          <w:trHeight w:hRule="exact" w:val="440"/>
        </w:trPr>
        <w:tc>
          <w:tcPr>
            <w:tcW w:w="9720" w:type="dxa"/>
            <w:gridSpan w:val="3"/>
            <w:vAlign w:val="center"/>
          </w:tcPr>
          <w:p w:rsidR="00812BD0" w:rsidRPr="00812BD0" w:rsidRDefault="00812BD0" w:rsidP="00812BD0">
            <w:pPr>
              <w:jc w:val="center"/>
              <w:rPr>
                <w:b/>
                <w:i/>
              </w:rPr>
            </w:pPr>
            <w:r w:rsidRPr="00812BD0">
              <w:rPr>
                <w:b/>
                <w:i/>
              </w:rPr>
              <w:lastRenderedPageBreak/>
              <w:t>Показатели движения основных фондов</w:t>
            </w:r>
          </w:p>
        </w:tc>
      </w:tr>
      <w:tr w:rsidR="00812BD0" w:rsidRPr="00812BD0" w:rsidTr="00CB0BD1">
        <w:tc>
          <w:tcPr>
            <w:tcW w:w="6120" w:type="dxa"/>
            <w:vAlign w:val="center"/>
          </w:tcPr>
          <w:p w:rsidR="00812BD0" w:rsidRPr="00812BD0" w:rsidRDefault="00812BD0" w:rsidP="00812BD0">
            <w:pPr>
              <w:spacing w:after="120"/>
            </w:pPr>
            <w:r w:rsidRPr="00812BD0">
              <w:t>1. Прирост основных фондов за год, тыс. руб. = наличие на конец года – наличие на начало года</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pPr>
          </w:p>
        </w:tc>
      </w:tr>
      <w:tr w:rsidR="00812BD0" w:rsidRPr="00812BD0" w:rsidTr="00CB0BD1">
        <w:tc>
          <w:tcPr>
            <w:tcW w:w="6120" w:type="dxa"/>
            <w:vAlign w:val="center"/>
          </w:tcPr>
          <w:p w:rsidR="00812BD0" w:rsidRPr="00812BD0" w:rsidRDefault="00812BD0" w:rsidP="00812BD0">
            <w:pPr>
              <w:ind w:left="252" w:hanging="252"/>
              <w:rPr>
                <w:u w:val="single"/>
              </w:rPr>
            </w:pPr>
            <w:r w:rsidRPr="00812BD0">
              <w:t xml:space="preserve">2. Коэффициент роста основных фондов, % = </w:t>
            </w:r>
            <w:r w:rsidRPr="00812BD0">
              <w:rPr>
                <w:u w:val="single"/>
              </w:rPr>
              <w:t>наличие на конец года</w:t>
            </w:r>
          </w:p>
          <w:p w:rsidR="00812BD0" w:rsidRPr="00812BD0" w:rsidRDefault="00812BD0" w:rsidP="00812BD0">
            <w:pPr>
              <w:ind w:left="252"/>
            </w:pPr>
            <w:r w:rsidRPr="00812BD0">
              <w:t>наличие на начало года</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pPr>
          </w:p>
        </w:tc>
      </w:tr>
      <w:tr w:rsidR="00812BD0" w:rsidRPr="00812BD0" w:rsidTr="00CB0BD1">
        <w:trPr>
          <w:trHeight w:val="323"/>
        </w:trPr>
        <w:tc>
          <w:tcPr>
            <w:tcW w:w="6120" w:type="dxa"/>
            <w:vAlign w:val="center"/>
          </w:tcPr>
          <w:p w:rsidR="00812BD0" w:rsidRPr="00812BD0" w:rsidRDefault="00812BD0" w:rsidP="00812BD0">
            <w:r w:rsidRPr="00812BD0">
              <w:t xml:space="preserve">3. Коэффициент обновления фондов, % = </w:t>
            </w:r>
          </w:p>
          <w:p w:rsidR="00812BD0" w:rsidRPr="00812BD0" w:rsidRDefault="00812BD0" w:rsidP="00812BD0">
            <w:pPr>
              <w:ind w:firstLine="252"/>
              <w:rPr>
                <w:u w:val="single"/>
              </w:rPr>
            </w:pPr>
            <w:r w:rsidRPr="00812BD0">
              <w:rPr>
                <w:u w:val="single"/>
              </w:rPr>
              <w:t>поступило фондов за год</w:t>
            </w:r>
          </w:p>
          <w:p w:rsidR="00812BD0" w:rsidRPr="00812BD0" w:rsidRDefault="00812BD0" w:rsidP="00812BD0">
            <w:pPr>
              <w:ind w:firstLine="252"/>
            </w:pPr>
            <w:r w:rsidRPr="00812BD0">
              <w:t>наличие на конец года</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pPr>
          </w:p>
        </w:tc>
      </w:tr>
      <w:tr w:rsidR="00812BD0" w:rsidRPr="00812BD0" w:rsidTr="00CB0BD1">
        <w:tc>
          <w:tcPr>
            <w:tcW w:w="6120" w:type="dxa"/>
            <w:vAlign w:val="center"/>
          </w:tcPr>
          <w:p w:rsidR="00812BD0" w:rsidRPr="00812BD0" w:rsidRDefault="00812BD0" w:rsidP="00812BD0">
            <w:r w:rsidRPr="00812BD0">
              <w:t xml:space="preserve">4. Коэффициент выбытия основных фондов, % = </w:t>
            </w:r>
          </w:p>
          <w:p w:rsidR="00812BD0" w:rsidRPr="00812BD0" w:rsidRDefault="00812BD0" w:rsidP="00812BD0">
            <w:pPr>
              <w:ind w:firstLine="252"/>
              <w:rPr>
                <w:u w:val="single"/>
              </w:rPr>
            </w:pPr>
            <w:r w:rsidRPr="00812BD0">
              <w:rPr>
                <w:u w:val="single"/>
              </w:rPr>
              <w:t>выбыло в течение года</w:t>
            </w:r>
          </w:p>
          <w:p w:rsidR="00812BD0" w:rsidRPr="00812BD0" w:rsidRDefault="00812BD0" w:rsidP="00812BD0">
            <w:pPr>
              <w:ind w:firstLine="252"/>
            </w:pPr>
            <w:r w:rsidRPr="00812BD0">
              <w:t>наличие на начало года</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pPr>
          </w:p>
        </w:tc>
      </w:tr>
      <w:tr w:rsidR="00812BD0" w:rsidRPr="00812BD0" w:rsidTr="00CB0BD1">
        <w:trPr>
          <w:trHeight w:val="581"/>
        </w:trPr>
        <w:tc>
          <w:tcPr>
            <w:tcW w:w="9720" w:type="dxa"/>
            <w:gridSpan w:val="3"/>
            <w:vAlign w:val="center"/>
          </w:tcPr>
          <w:p w:rsidR="00812BD0" w:rsidRPr="00812BD0" w:rsidRDefault="00812BD0" w:rsidP="00812BD0">
            <w:pPr>
              <w:jc w:val="center"/>
              <w:rPr>
                <w:b/>
                <w:i/>
              </w:rPr>
            </w:pPr>
            <w:r w:rsidRPr="00812BD0">
              <w:rPr>
                <w:b/>
                <w:i/>
              </w:rPr>
              <w:t>Показатели обеспеченности и вооруженности основными фондами и их использования</w:t>
            </w:r>
          </w:p>
        </w:tc>
      </w:tr>
      <w:tr w:rsidR="00812BD0" w:rsidRPr="00812BD0" w:rsidTr="00CB0BD1">
        <w:trPr>
          <w:trHeight w:val="535"/>
        </w:trPr>
        <w:tc>
          <w:tcPr>
            <w:tcW w:w="6120" w:type="dxa"/>
            <w:vAlign w:val="center"/>
          </w:tcPr>
          <w:p w:rsidR="00812BD0" w:rsidRPr="00812BD0" w:rsidRDefault="00812BD0" w:rsidP="00812BD0">
            <w:r w:rsidRPr="00812BD0">
              <w:t xml:space="preserve">1. </w:t>
            </w:r>
            <w:proofErr w:type="spellStart"/>
            <w:r w:rsidRPr="00812BD0">
              <w:t>Фондообеспеченность</w:t>
            </w:r>
            <w:proofErr w:type="spellEnd"/>
            <w:r w:rsidRPr="00812BD0">
              <w:t xml:space="preserve"> (</w:t>
            </w:r>
            <w:proofErr w:type="spellStart"/>
            <w:r w:rsidRPr="00812BD0">
              <w:t>фондооснащённость</w:t>
            </w:r>
            <w:proofErr w:type="spellEnd"/>
            <w:r w:rsidRPr="00812BD0">
              <w:t xml:space="preserve">), в расчёте на </w:t>
            </w:r>
            <w:smartTag w:uri="urn:schemas-microsoft-com:office:smarttags" w:element="metricconverter">
              <w:smartTagPr>
                <w:attr w:name="ProductID" w:val="100 га"/>
              </w:smartTagPr>
              <w:r w:rsidRPr="00812BD0">
                <w:t>100 га</w:t>
              </w:r>
            </w:smartTag>
            <w:r w:rsidRPr="00812BD0">
              <w:t xml:space="preserve">, руб./100 га = </w:t>
            </w:r>
          </w:p>
          <w:p w:rsidR="00812BD0" w:rsidRPr="00812BD0" w:rsidRDefault="00812BD0" w:rsidP="00812BD0">
            <w:pPr>
              <w:ind w:firstLine="252"/>
              <w:rPr>
                <w:u w:val="single"/>
              </w:rPr>
            </w:pPr>
            <w:r w:rsidRPr="00812BD0">
              <w:rPr>
                <w:u w:val="single"/>
              </w:rPr>
              <w:t xml:space="preserve">среднегодовая стоимость ОФ          </w:t>
            </w:r>
            <w:r w:rsidRPr="00812BD0">
              <w:rPr>
                <w:color w:val="FFFFFF"/>
                <w:u w:val="single"/>
              </w:rPr>
              <w:t>1</w:t>
            </w:r>
          </w:p>
          <w:p w:rsidR="00812BD0" w:rsidRPr="00812BD0" w:rsidRDefault="00812BD0" w:rsidP="00812BD0">
            <w:pPr>
              <w:ind w:firstLine="252"/>
            </w:pPr>
            <w:r w:rsidRPr="00812BD0">
              <w:t>площадь сельхозугодий или пашни</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rPr>
                <w:i/>
              </w:rPr>
            </w:pPr>
          </w:p>
        </w:tc>
      </w:tr>
      <w:tr w:rsidR="00812BD0" w:rsidRPr="00812BD0" w:rsidTr="00CB0BD1">
        <w:trPr>
          <w:trHeight w:val="651"/>
        </w:trPr>
        <w:tc>
          <w:tcPr>
            <w:tcW w:w="6120" w:type="dxa"/>
            <w:vAlign w:val="center"/>
          </w:tcPr>
          <w:p w:rsidR="00812BD0" w:rsidRPr="00812BD0" w:rsidRDefault="00812BD0" w:rsidP="00812BD0">
            <w:r w:rsidRPr="00812BD0">
              <w:t xml:space="preserve">2. </w:t>
            </w:r>
            <w:proofErr w:type="spellStart"/>
            <w:r w:rsidRPr="00812BD0">
              <w:t>Фондовооруженность</w:t>
            </w:r>
            <w:proofErr w:type="spellEnd"/>
            <w:r w:rsidRPr="00812BD0">
              <w:t xml:space="preserve"> (вооружённость рабочей силы), руб./чел. = </w:t>
            </w:r>
          </w:p>
          <w:p w:rsidR="00812BD0" w:rsidRPr="00812BD0" w:rsidRDefault="00812BD0" w:rsidP="00812BD0">
            <w:pPr>
              <w:ind w:firstLine="252"/>
              <w:rPr>
                <w:u w:val="single"/>
              </w:rPr>
            </w:pPr>
            <w:r w:rsidRPr="00812BD0">
              <w:rPr>
                <w:u w:val="single"/>
              </w:rPr>
              <w:t xml:space="preserve">среднегодовая стоимость ОФ          </w:t>
            </w:r>
            <w:r w:rsidRPr="00812BD0">
              <w:rPr>
                <w:color w:val="FFFFFF"/>
                <w:u w:val="single"/>
              </w:rPr>
              <w:t>1</w:t>
            </w:r>
          </w:p>
          <w:p w:rsidR="00812BD0" w:rsidRPr="00812BD0" w:rsidRDefault="00812BD0" w:rsidP="00812BD0">
            <w:pPr>
              <w:ind w:firstLine="252"/>
            </w:pPr>
            <w:r w:rsidRPr="00812BD0">
              <w:t>среднесписочное число работников</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rPr>
                <w:i/>
              </w:rPr>
            </w:pPr>
          </w:p>
        </w:tc>
      </w:tr>
      <w:tr w:rsidR="00812BD0" w:rsidRPr="00812BD0" w:rsidTr="00CB0BD1">
        <w:trPr>
          <w:trHeight w:val="285"/>
        </w:trPr>
        <w:tc>
          <w:tcPr>
            <w:tcW w:w="6120" w:type="dxa"/>
            <w:vAlign w:val="center"/>
          </w:tcPr>
          <w:p w:rsidR="00812BD0" w:rsidRPr="00812BD0" w:rsidRDefault="00812BD0" w:rsidP="00812BD0">
            <w:r w:rsidRPr="00812BD0">
              <w:t xml:space="preserve">3. Фондоотдача (в расчёте на 100 руб.), руб. = </w:t>
            </w:r>
          </w:p>
          <w:p w:rsidR="00812BD0" w:rsidRPr="00812BD0" w:rsidRDefault="00812BD0" w:rsidP="00812BD0">
            <w:pPr>
              <w:ind w:firstLine="252"/>
              <w:rPr>
                <w:u w:val="single"/>
              </w:rPr>
            </w:pPr>
            <w:r w:rsidRPr="00812BD0">
              <w:rPr>
                <w:u w:val="single"/>
              </w:rPr>
              <w:t xml:space="preserve">валовая продукция                  </w:t>
            </w:r>
            <w:r w:rsidRPr="00812BD0">
              <w:rPr>
                <w:color w:val="FFFFFF"/>
                <w:u w:val="single"/>
              </w:rPr>
              <w:t>1</w:t>
            </w:r>
          </w:p>
          <w:p w:rsidR="00812BD0" w:rsidRPr="00812BD0" w:rsidRDefault="00812BD0" w:rsidP="00812BD0">
            <w:pPr>
              <w:ind w:firstLine="252"/>
            </w:pPr>
            <w:r w:rsidRPr="00812BD0">
              <w:t>среднегодовая стоимость ОФ</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rPr>
                <w:i/>
              </w:rPr>
            </w:pPr>
          </w:p>
        </w:tc>
      </w:tr>
      <w:tr w:rsidR="00812BD0" w:rsidRPr="00812BD0" w:rsidTr="00CB0BD1">
        <w:trPr>
          <w:trHeight w:val="285"/>
        </w:trPr>
        <w:tc>
          <w:tcPr>
            <w:tcW w:w="6120" w:type="dxa"/>
            <w:vAlign w:val="center"/>
          </w:tcPr>
          <w:p w:rsidR="00812BD0" w:rsidRPr="00812BD0" w:rsidRDefault="00812BD0" w:rsidP="00812BD0">
            <w:r w:rsidRPr="00812BD0">
              <w:t xml:space="preserve">4. </w:t>
            </w:r>
            <w:proofErr w:type="spellStart"/>
            <w:r w:rsidRPr="00812BD0">
              <w:t>Фондоёмкость</w:t>
            </w:r>
            <w:proofErr w:type="spellEnd"/>
            <w:r w:rsidRPr="00812BD0">
              <w:t xml:space="preserve"> = 1 / фондоотдачу</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rPr>
                <w:i/>
              </w:rPr>
            </w:pPr>
          </w:p>
        </w:tc>
      </w:tr>
      <w:tr w:rsidR="00812BD0" w:rsidRPr="00812BD0" w:rsidTr="00CB0BD1">
        <w:trPr>
          <w:trHeight w:val="487"/>
        </w:trPr>
        <w:tc>
          <w:tcPr>
            <w:tcW w:w="9720" w:type="dxa"/>
            <w:gridSpan w:val="3"/>
            <w:vAlign w:val="center"/>
          </w:tcPr>
          <w:p w:rsidR="00812BD0" w:rsidRPr="00812BD0" w:rsidRDefault="00812BD0" w:rsidP="00812BD0">
            <w:pPr>
              <w:jc w:val="center"/>
              <w:rPr>
                <w:b/>
                <w:i/>
              </w:rPr>
            </w:pPr>
            <w:r w:rsidRPr="00812BD0">
              <w:rPr>
                <w:b/>
                <w:i/>
              </w:rPr>
              <w:t>Показатели состояния основных фондов</w:t>
            </w:r>
          </w:p>
        </w:tc>
      </w:tr>
      <w:tr w:rsidR="00812BD0" w:rsidRPr="00812BD0" w:rsidTr="00CB0BD1">
        <w:tc>
          <w:tcPr>
            <w:tcW w:w="6120" w:type="dxa"/>
            <w:vAlign w:val="center"/>
          </w:tcPr>
          <w:p w:rsidR="00812BD0" w:rsidRPr="00812BD0" w:rsidRDefault="00812BD0" w:rsidP="00812BD0">
            <w:pPr>
              <w:jc w:val="center"/>
            </w:pPr>
            <w:r w:rsidRPr="00812BD0">
              <w:t xml:space="preserve">Считаются </w:t>
            </w:r>
            <w:proofErr w:type="gramStart"/>
            <w:r w:rsidRPr="00812BD0">
              <w:t>на</w:t>
            </w:r>
            <w:proofErr w:type="gramEnd"/>
            <w:r w:rsidRPr="00812BD0">
              <w:t>:</w:t>
            </w:r>
          </w:p>
        </w:tc>
        <w:tc>
          <w:tcPr>
            <w:tcW w:w="1800" w:type="dxa"/>
            <w:vAlign w:val="center"/>
          </w:tcPr>
          <w:p w:rsidR="00812BD0" w:rsidRPr="00812BD0" w:rsidRDefault="00812BD0" w:rsidP="00812BD0">
            <w:pPr>
              <w:jc w:val="center"/>
            </w:pPr>
            <w:r w:rsidRPr="00812BD0">
              <w:t>начало года</w:t>
            </w:r>
          </w:p>
        </w:tc>
        <w:tc>
          <w:tcPr>
            <w:tcW w:w="1800" w:type="dxa"/>
            <w:vAlign w:val="center"/>
          </w:tcPr>
          <w:p w:rsidR="00812BD0" w:rsidRPr="00812BD0" w:rsidRDefault="00812BD0" w:rsidP="00812BD0">
            <w:pPr>
              <w:jc w:val="center"/>
            </w:pPr>
            <w:r w:rsidRPr="00812BD0">
              <w:t>конец года</w:t>
            </w:r>
          </w:p>
        </w:tc>
      </w:tr>
      <w:tr w:rsidR="00812BD0" w:rsidRPr="00812BD0" w:rsidTr="00CB0BD1">
        <w:trPr>
          <w:trHeight w:val="267"/>
        </w:trPr>
        <w:tc>
          <w:tcPr>
            <w:tcW w:w="6120" w:type="dxa"/>
            <w:vAlign w:val="center"/>
          </w:tcPr>
          <w:p w:rsidR="00812BD0" w:rsidRPr="00812BD0" w:rsidRDefault="00812BD0" w:rsidP="00812BD0">
            <w:r w:rsidRPr="00812BD0">
              <w:t xml:space="preserve">1. Коэффициент износа основных фондов, % = </w:t>
            </w:r>
          </w:p>
          <w:p w:rsidR="00812BD0" w:rsidRPr="00812BD0" w:rsidRDefault="00812BD0" w:rsidP="00812BD0">
            <w:pPr>
              <w:ind w:firstLine="252"/>
              <w:rPr>
                <w:u w:val="single"/>
              </w:rPr>
            </w:pPr>
            <w:r w:rsidRPr="00812BD0">
              <w:rPr>
                <w:u w:val="single"/>
              </w:rPr>
              <w:t>износ основных фондов</w:t>
            </w:r>
          </w:p>
          <w:p w:rsidR="00812BD0" w:rsidRPr="00812BD0" w:rsidRDefault="00812BD0" w:rsidP="00812BD0">
            <w:pPr>
              <w:ind w:firstLine="252"/>
            </w:pPr>
            <w:r w:rsidRPr="00812BD0">
              <w:t>полная стоимость ОФ</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pPr>
          </w:p>
        </w:tc>
      </w:tr>
      <w:tr w:rsidR="00812BD0" w:rsidRPr="00812BD0" w:rsidTr="00CB0BD1">
        <w:tc>
          <w:tcPr>
            <w:tcW w:w="6120" w:type="dxa"/>
            <w:vAlign w:val="center"/>
          </w:tcPr>
          <w:p w:rsidR="00812BD0" w:rsidRPr="00812BD0" w:rsidRDefault="00812BD0" w:rsidP="00812BD0">
            <w:pPr>
              <w:ind w:left="252" w:hanging="252"/>
            </w:pPr>
            <w:r w:rsidRPr="00812BD0">
              <w:t xml:space="preserve">2. Коэффициент годности (сохранности) </w:t>
            </w:r>
            <w:proofErr w:type="spellStart"/>
            <w:proofErr w:type="gramStart"/>
            <w:r w:rsidRPr="00812BD0">
              <w:t>основ-ных</w:t>
            </w:r>
            <w:proofErr w:type="spellEnd"/>
            <w:proofErr w:type="gramEnd"/>
            <w:r w:rsidRPr="00812BD0">
              <w:t xml:space="preserve"> фондов, % = 100% – </w:t>
            </w:r>
            <w:proofErr w:type="spellStart"/>
            <w:r w:rsidRPr="00812BD0">
              <w:t>Коэф</w:t>
            </w:r>
            <w:proofErr w:type="spellEnd"/>
            <w:r w:rsidRPr="00812BD0">
              <w:t>. износа ОФ</w:t>
            </w:r>
          </w:p>
        </w:tc>
        <w:tc>
          <w:tcPr>
            <w:tcW w:w="1800" w:type="dxa"/>
            <w:vAlign w:val="center"/>
          </w:tcPr>
          <w:p w:rsidR="00812BD0" w:rsidRPr="00812BD0" w:rsidRDefault="00812BD0" w:rsidP="00812BD0">
            <w:pPr>
              <w:spacing w:after="120"/>
              <w:jc w:val="center"/>
            </w:pPr>
          </w:p>
        </w:tc>
        <w:tc>
          <w:tcPr>
            <w:tcW w:w="1800" w:type="dxa"/>
            <w:vAlign w:val="center"/>
          </w:tcPr>
          <w:p w:rsidR="00812BD0" w:rsidRPr="00812BD0" w:rsidRDefault="00812BD0" w:rsidP="00812BD0">
            <w:pPr>
              <w:spacing w:after="120"/>
              <w:jc w:val="center"/>
            </w:pPr>
          </w:p>
        </w:tc>
      </w:tr>
    </w:tbl>
    <w:p w:rsidR="00812BD0" w:rsidRPr="00812BD0" w:rsidRDefault="00812BD0" w:rsidP="00812BD0">
      <w:pPr>
        <w:ind w:firstLine="709"/>
        <w:jc w:val="both"/>
      </w:pPr>
    </w:p>
    <w:p w:rsidR="00812BD0" w:rsidRPr="00812BD0" w:rsidRDefault="00812BD0" w:rsidP="00812BD0">
      <w:pPr>
        <w:ind w:firstLine="709"/>
        <w:jc w:val="both"/>
      </w:pPr>
      <w:r w:rsidRPr="00812BD0">
        <w:t>Выводы:</w:t>
      </w:r>
    </w:p>
    <w:p w:rsidR="008200C0" w:rsidRPr="00812BD0" w:rsidRDefault="008200C0" w:rsidP="00812BD0">
      <w:pPr>
        <w:pStyle w:val="a3"/>
        <w:spacing w:line="240" w:lineRule="auto"/>
        <w:rPr>
          <w:spacing w:val="0"/>
        </w:rPr>
      </w:pPr>
    </w:p>
    <w:p w:rsidR="00DE4FE8" w:rsidRPr="00812BD0" w:rsidRDefault="00DE4FE8" w:rsidP="00812BD0"/>
    <w:sectPr w:rsidR="00DE4FE8" w:rsidRPr="00812BD0" w:rsidSect="00DE4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A3DAC"/>
    <w:multiLevelType w:val="hybridMultilevel"/>
    <w:tmpl w:val="1F8CBB6C"/>
    <w:lvl w:ilvl="0" w:tplc="A4085504">
      <w:start w:val="1"/>
      <w:numFmt w:val="decimal"/>
      <w:lvlText w:val="%1."/>
      <w:lvlJc w:val="left"/>
      <w:pPr>
        <w:tabs>
          <w:tab w:val="num" w:pos="720"/>
        </w:tabs>
        <w:ind w:left="720" w:hanging="360"/>
      </w:pPr>
      <w:rPr>
        <w:rFonts w:hint="default"/>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B82923"/>
    <w:multiLevelType w:val="hybridMultilevel"/>
    <w:tmpl w:val="3BBC2E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E357CFC"/>
    <w:multiLevelType w:val="hybridMultilevel"/>
    <w:tmpl w:val="DBBEB7B8"/>
    <w:lvl w:ilvl="0" w:tplc="0C0EED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A3D2C1A"/>
    <w:multiLevelType w:val="hybridMultilevel"/>
    <w:tmpl w:val="01683FC6"/>
    <w:lvl w:ilvl="0" w:tplc="6366DB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00C0"/>
    <w:rsid w:val="00573A62"/>
    <w:rsid w:val="007455B2"/>
    <w:rsid w:val="00753643"/>
    <w:rsid w:val="00793A71"/>
    <w:rsid w:val="00797FCB"/>
    <w:rsid w:val="00812BD0"/>
    <w:rsid w:val="008200C0"/>
    <w:rsid w:val="00905E8A"/>
    <w:rsid w:val="009A5D39"/>
    <w:rsid w:val="00B42B78"/>
    <w:rsid w:val="00CA7BC7"/>
    <w:rsid w:val="00DE4FE8"/>
    <w:rsid w:val="00F20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C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Т"/>
    <w:basedOn w:val="a"/>
    <w:rsid w:val="008200C0"/>
    <w:pPr>
      <w:shd w:val="clear" w:color="auto" w:fill="FFFFFF"/>
      <w:autoSpaceDE w:val="0"/>
      <w:autoSpaceDN w:val="0"/>
      <w:adjustRightInd w:val="0"/>
      <w:spacing w:line="360" w:lineRule="auto"/>
      <w:ind w:firstLine="567"/>
      <w:jc w:val="both"/>
    </w:pPr>
    <w:rPr>
      <w:color w:val="000000"/>
      <w:spacing w:val="20"/>
    </w:rPr>
  </w:style>
  <w:style w:type="character" w:styleId="a4">
    <w:name w:val="Strong"/>
    <w:basedOn w:val="a0"/>
    <w:qFormat/>
    <w:rsid w:val="008200C0"/>
    <w:rPr>
      <w:b/>
      <w:bCs/>
    </w:rPr>
  </w:style>
</w:styles>
</file>

<file path=word/webSettings.xml><?xml version="1.0" encoding="utf-8"?>
<w:webSettings xmlns:r="http://schemas.openxmlformats.org/officeDocument/2006/relationships" xmlns:w="http://schemas.openxmlformats.org/wordprocessingml/2006/main">
  <w:divs>
    <w:div w:id="14911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1090</Words>
  <Characters>6219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6</cp:revision>
  <cp:lastPrinted>2017-11-22T08:53:00Z</cp:lastPrinted>
  <dcterms:created xsi:type="dcterms:W3CDTF">2016-11-28T15:17:00Z</dcterms:created>
  <dcterms:modified xsi:type="dcterms:W3CDTF">2017-11-30T14:48:00Z</dcterms:modified>
</cp:coreProperties>
</file>